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961" w:rsidRPr="001D4CC9" w:rsidRDefault="00816ADB" w:rsidP="001D4CC9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1D4CC9">
        <w:rPr>
          <w:b/>
          <w:sz w:val="28"/>
          <w:szCs w:val="28"/>
        </w:rPr>
        <w:t>Доклад</w:t>
      </w:r>
    </w:p>
    <w:p w:rsidR="002E0599" w:rsidRPr="001D4CC9" w:rsidRDefault="00E80BAB" w:rsidP="001D4CC9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1D4CC9">
        <w:rPr>
          <w:b/>
          <w:sz w:val="28"/>
          <w:szCs w:val="28"/>
        </w:rPr>
        <w:t>о</w:t>
      </w:r>
      <w:r w:rsidR="009A0961" w:rsidRPr="001D4CC9">
        <w:rPr>
          <w:b/>
          <w:sz w:val="28"/>
          <w:szCs w:val="28"/>
        </w:rPr>
        <w:t>б антимонопольном комплаенсе в Ханты-</w:t>
      </w:r>
      <w:r w:rsidR="00D007D2" w:rsidRPr="001D4CC9">
        <w:rPr>
          <w:b/>
          <w:sz w:val="28"/>
          <w:szCs w:val="28"/>
        </w:rPr>
        <w:t>М</w:t>
      </w:r>
      <w:r w:rsidR="002E0599" w:rsidRPr="001D4CC9">
        <w:rPr>
          <w:b/>
          <w:sz w:val="28"/>
          <w:szCs w:val="28"/>
        </w:rPr>
        <w:t>ансийском</w:t>
      </w:r>
      <w:r w:rsidR="003F1CCC" w:rsidRPr="001D4CC9">
        <w:rPr>
          <w:b/>
          <w:sz w:val="28"/>
          <w:szCs w:val="28"/>
        </w:rPr>
        <w:t xml:space="preserve"> район</w:t>
      </w:r>
      <w:r w:rsidR="002E0599" w:rsidRPr="001D4CC9">
        <w:rPr>
          <w:b/>
          <w:sz w:val="28"/>
          <w:szCs w:val="28"/>
        </w:rPr>
        <w:t>е</w:t>
      </w:r>
      <w:r w:rsidR="009A0961" w:rsidRPr="001D4CC9">
        <w:rPr>
          <w:b/>
          <w:sz w:val="28"/>
          <w:szCs w:val="28"/>
        </w:rPr>
        <w:t xml:space="preserve"> </w:t>
      </w:r>
    </w:p>
    <w:p w:rsidR="009A0961" w:rsidRPr="001D4CC9" w:rsidRDefault="009A0961" w:rsidP="001D4CC9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1D4CC9">
        <w:rPr>
          <w:b/>
          <w:sz w:val="28"/>
          <w:szCs w:val="28"/>
        </w:rPr>
        <w:t>за 202</w:t>
      </w:r>
      <w:r w:rsidR="00AB1F4C" w:rsidRPr="001D4CC9">
        <w:rPr>
          <w:b/>
          <w:sz w:val="28"/>
          <w:szCs w:val="28"/>
        </w:rPr>
        <w:t>5</w:t>
      </w:r>
      <w:r w:rsidR="003F1CCC" w:rsidRPr="001D4CC9">
        <w:rPr>
          <w:b/>
          <w:sz w:val="28"/>
          <w:szCs w:val="28"/>
        </w:rPr>
        <w:t xml:space="preserve"> год</w:t>
      </w:r>
    </w:p>
    <w:p w:rsidR="00E80BAB" w:rsidRPr="001D4CC9" w:rsidRDefault="00E80BAB" w:rsidP="001D4CC9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9A0961" w:rsidRPr="001D4CC9" w:rsidRDefault="009A0961" w:rsidP="001D4CC9">
      <w:pPr>
        <w:pStyle w:val="Default"/>
        <w:numPr>
          <w:ilvl w:val="0"/>
          <w:numId w:val="3"/>
        </w:numPr>
        <w:spacing w:line="360" w:lineRule="auto"/>
        <w:jc w:val="center"/>
        <w:rPr>
          <w:b/>
          <w:sz w:val="28"/>
          <w:szCs w:val="28"/>
        </w:rPr>
      </w:pPr>
      <w:r w:rsidRPr="001D4CC9">
        <w:rPr>
          <w:b/>
          <w:sz w:val="28"/>
          <w:szCs w:val="28"/>
        </w:rPr>
        <w:t>Общие положения</w:t>
      </w:r>
    </w:p>
    <w:p w:rsidR="007E3631" w:rsidRPr="001D4CC9" w:rsidRDefault="0096689E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D4CC9">
        <w:rPr>
          <w:sz w:val="28"/>
          <w:szCs w:val="28"/>
        </w:rPr>
        <w:t>Ежегодный доклад об ант</w:t>
      </w:r>
      <w:r w:rsidR="009F64A1" w:rsidRPr="001D4CC9">
        <w:rPr>
          <w:sz w:val="28"/>
          <w:szCs w:val="28"/>
        </w:rPr>
        <w:t>имонопольном комплаенсе (далее -</w:t>
      </w:r>
      <w:r w:rsidRPr="001D4CC9">
        <w:rPr>
          <w:sz w:val="28"/>
          <w:szCs w:val="28"/>
        </w:rPr>
        <w:t xml:space="preserve"> доклад) </w:t>
      </w:r>
      <w:r w:rsidR="00FE1542" w:rsidRPr="001D4CC9">
        <w:rPr>
          <w:sz w:val="28"/>
          <w:szCs w:val="28"/>
        </w:rPr>
        <w:t>подготовлен в целях исполнения Н</w:t>
      </w:r>
      <w:r w:rsidRPr="001D4CC9">
        <w:rPr>
          <w:sz w:val="28"/>
          <w:szCs w:val="28"/>
        </w:rPr>
        <w:t xml:space="preserve">ационального плана </w:t>
      </w:r>
      <w:r w:rsidR="00FE1542" w:rsidRPr="001D4CC9">
        <w:rPr>
          <w:sz w:val="28"/>
          <w:szCs w:val="28"/>
        </w:rPr>
        <w:t xml:space="preserve">(«дорожной карты») </w:t>
      </w:r>
      <w:r w:rsidRPr="001D4CC9">
        <w:rPr>
          <w:sz w:val="28"/>
          <w:szCs w:val="28"/>
        </w:rPr>
        <w:t>развития конкуренции в Российской Федерации</w:t>
      </w:r>
      <w:r w:rsidR="00FE1542" w:rsidRPr="001D4CC9">
        <w:rPr>
          <w:sz w:val="28"/>
          <w:szCs w:val="28"/>
        </w:rPr>
        <w:t xml:space="preserve"> на 2021 - 2025 годы</w:t>
      </w:r>
      <w:r w:rsidRPr="001D4CC9">
        <w:rPr>
          <w:sz w:val="28"/>
          <w:szCs w:val="28"/>
        </w:rPr>
        <w:t xml:space="preserve">, утвержденного </w:t>
      </w:r>
      <w:r w:rsidR="00FE1542" w:rsidRPr="001D4CC9">
        <w:rPr>
          <w:sz w:val="28"/>
          <w:szCs w:val="28"/>
        </w:rPr>
        <w:t>распоряжением Правительства Российской Федерации от 02.09.2021 № 2424-р</w:t>
      </w:r>
      <w:r w:rsidRPr="001D4CC9">
        <w:rPr>
          <w:sz w:val="28"/>
          <w:szCs w:val="28"/>
        </w:rPr>
        <w:t>, в соответствии</w:t>
      </w:r>
      <w:r w:rsidR="009A0961" w:rsidRPr="001D4CC9">
        <w:rPr>
          <w:sz w:val="28"/>
          <w:szCs w:val="28"/>
        </w:rPr>
        <w:t xml:space="preserve"> </w:t>
      </w:r>
      <w:r w:rsidRPr="001D4CC9">
        <w:rPr>
          <w:sz w:val="28"/>
          <w:szCs w:val="28"/>
        </w:rPr>
        <w:t xml:space="preserve">с </w:t>
      </w:r>
      <w:r w:rsidR="007D35C9" w:rsidRPr="001D4CC9">
        <w:rPr>
          <w:bCs/>
          <w:sz w:val="28"/>
          <w:szCs w:val="28"/>
        </w:rPr>
        <w:t>постановление</w:t>
      </w:r>
      <w:r w:rsidRPr="001D4CC9">
        <w:rPr>
          <w:bCs/>
          <w:sz w:val="28"/>
          <w:szCs w:val="28"/>
        </w:rPr>
        <w:t>м</w:t>
      </w:r>
      <w:r w:rsidR="007D35C9" w:rsidRPr="001D4CC9">
        <w:rPr>
          <w:bCs/>
          <w:sz w:val="28"/>
          <w:szCs w:val="28"/>
        </w:rPr>
        <w:t xml:space="preserve"> Правительства </w:t>
      </w:r>
      <w:r w:rsidR="00FE1542" w:rsidRPr="001D4CC9">
        <w:rPr>
          <w:bCs/>
          <w:sz w:val="28"/>
          <w:szCs w:val="28"/>
        </w:rPr>
        <w:t xml:space="preserve">                                 </w:t>
      </w:r>
      <w:r w:rsidR="007D35C9" w:rsidRPr="001D4CC9">
        <w:rPr>
          <w:bCs/>
          <w:sz w:val="28"/>
          <w:szCs w:val="28"/>
        </w:rPr>
        <w:t>Ханты-</w:t>
      </w:r>
      <w:r w:rsidR="00FE1542" w:rsidRPr="001D4CC9">
        <w:rPr>
          <w:bCs/>
          <w:sz w:val="28"/>
          <w:szCs w:val="28"/>
        </w:rPr>
        <w:t xml:space="preserve">Мансийского автономного округа - </w:t>
      </w:r>
      <w:r w:rsidR="007D35C9" w:rsidRPr="001D4CC9">
        <w:rPr>
          <w:bCs/>
          <w:sz w:val="28"/>
          <w:szCs w:val="28"/>
        </w:rPr>
        <w:t>Югры от 25.01.2019 № 12-п «О создании и организации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Ханты-</w:t>
      </w:r>
      <w:r w:rsidR="00FE1542" w:rsidRPr="001D4CC9">
        <w:rPr>
          <w:bCs/>
          <w:sz w:val="28"/>
          <w:szCs w:val="28"/>
        </w:rPr>
        <w:t xml:space="preserve">Мансийского автономного округа - </w:t>
      </w:r>
      <w:r w:rsidR="007D35C9" w:rsidRPr="001D4CC9">
        <w:rPr>
          <w:bCs/>
          <w:sz w:val="28"/>
          <w:szCs w:val="28"/>
        </w:rPr>
        <w:t xml:space="preserve">Югры и органов местного самоуправления муниципальных образований Ханты-Мансийского автономного </w:t>
      </w:r>
      <w:r w:rsidR="00FE1542" w:rsidRPr="001D4CC9">
        <w:rPr>
          <w:bCs/>
          <w:sz w:val="28"/>
          <w:szCs w:val="28"/>
        </w:rPr>
        <w:t xml:space="preserve">                        округа - </w:t>
      </w:r>
      <w:r w:rsidR="007D35C9" w:rsidRPr="001D4CC9">
        <w:rPr>
          <w:bCs/>
          <w:sz w:val="28"/>
          <w:szCs w:val="28"/>
        </w:rPr>
        <w:t>Югры»</w:t>
      </w:r>
      <w:r w:rsidRPr="001D4CC9">
        <w:rPr>
          <w:sz w:val="28"/>
          <w:szCs w:val="28"/>
        </w:rPr>
        <w:t>, р</w:t>
      </w:r>
      <w:r w:rsidR="007E3631" w:rsidRPr="001D4CC9">
        <w:rPr>
          <w:sz w:val="28"/>
          <w:szCs w:val="28"/>
        </w:rPr>
        <w:t>аспоряжение</w:t>
      </w:r>
      <w:r w:rsidRPr="001D4CC9">
        <w:rPr>
          <w:sz w:val="28"/>
          <w:szCs w:val="28"/>
        </w:rPr>
        <w:t>м</w:t>
      </w:r>
      <w:r w:rsidR="00EA4B60" w:rsidRPr="001D4CC9">
        <w:rPr>
          <w:sz w:val="28"/>
          <w:szCs w:val="28"/>
        </w:rPr>
        <w:t xml:space="preserve"> А</w:t>
      </w:r>
      <w:r w:rsidR="007E3631" w:rsidRPr="001D4CC9">
        <w:rPr>
          <w:sz w:val="28"/>
          <w:szCs w:val="28"/>
        </w:rPr>
        <w:t>дминистрации Ханты-Мансийского района от 31.12.2019 №</w:t>
      </w:r>
      <w:r w:rsidR="00FE1542" w:rsidRPr="001D4CC9">
        <w:rPr>
          <w:sz w:val="28"/>
          <w:szCs w:val="28"/>
        </w:rPr>
        <w:t xml:space="preserve"> </w:t>
      </w:r>
      <w:r w:rsidR="007E3631" w:rsidRPr="001D4CC9">
        <w:rPr>
          <w:sz w:val="28"/>
          <w:szCs w:val="28"/>
        </w:rPr>
        <w:t>1374-р «Об организации системы внутреннего обеспечения соответствия требованиям антимонопольного законодательства</w:t>
      </w:r>
      <w:r w:rsidR="00EA4B60" w:rsidRPr="001D4CC9">
        <w:rPr>
          <w:sz w:val="28"/>
          <w:szCs w:val="28"/>
        </w:rPr>
        <w:t xml:space="preserve"> (антимонопольного комплаенса)».</w:t>
      </w:r>
    </w:p>
    <w:p w:rsidR="0096689E" w:rsidRPr="001D4CC9" w:rsidRDefault="0096689E" w:rsidP="001D4CC9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 w:rsidRPr="001D4CC9">
        <w:rPr>
          <w:bCs/>
          <w:sz w:val="28"/>
          <w:szCs w:val="28"/>
        </w:rPr>
        <w:t>В докладе отражены основные мероприятия по организации и функционированию в Ханты-Мансийском районе системы внутреннего обеспечения соответствия требованиям антимонопольного</w:t>
      </w:r>
      <w:r w:rsidR="00FE1542" w:rsidRPr="001D4CC9">
        <w:rPr>
          <w:bCs/>
          <w:sz w:val="28"/>
          <w:szCs w:val="28"/>
        </w:rPr>
        <w:t xml:space="preserve"> законодательства деятельности А</w:t>
      </w:r>
      <w:r w:rsidRPr="001D4CC9">
        <w:rPr>
          <w:bCs/>
          <w:sz w:val="28"/>
          <w:szCs w:val="28"/>
        </w:rPr>
        <w:t xml:space="preserve">дминистрации Ханты-Мансийского района </w:t>
      </w:r>
      <w:r w:rsidR="00FE1542" w:rsidRPr="001D4CC9">
        <w:rPr>
          <w:bCs/>
          <w:sz w:val="28"/>
          <w:szCs w:val="28"/>
        </w:rPr>
        <w:t xml:space="preserve">и </w:t>
      </w:r>
      <w:r w:rsidR="00E80BAB" w:rsidRPr="001D4CC9">
        <w:rPr>
          <w:bCs/>
          <w:sz w:val="28"/>
          <w:szCs w:val="28"/>
        </w:rPr>
        <w:t xml:space="preserve">её </w:t>
      </w:r>
      <w:r w:rsidR="00FE1542" w:rsidRPr="001D4CC9">
        <w:rPr>
          <w:bCs/>
          <w:sz w:val="28"/>
          <w:szCs w:val="28"/>
        </w:rPr>
        <w:t>органов</w:t>
      </w:r>
      <w:r w:rsidRPr="001D4CC9">
        <w:rPr>
          <w:bCs/>
          <w:sz w:val="28"/>
          <w:szCs w:val="28"/>
        </w:rPr>
        <w:t>, результаты пров</w:t>
      </w:r>
      <w:r w:rsidR="00D6576B" w:rsidRPr="001D4CC9">
        <w:rPr>
          <w:bCs/>
          <w:sz w:val="28"/>
          <w:szCs w:val="28"/>
        </w:rPr>
        <w:t>еденной оценки рисков нарушения</w:t>
      </w:r>
      <w:r w:rsidRPr="001D4CC9">
        <w:rPr>
          <w:bCs/>
          <w:sz w:val="28"/>
          <w:szCs w:val="28"/>
        </w:rPr>
        <w:t xml:space="preserve"> </w:t>
      </w:r>
      <w:r w:rsidR="00D6576B" w:rsidRPr="001D4CC9">
        <w:rPr>
          <w:bCs/>
          <w:sz w:val="28"/>
          <w:szCs w:val="28"/>
        </w:rPr>
        <w:t>антимонопольного законодательства в Ханты-Мансийск</w:t>
      </w:r>
      <w:r w:rsidR="00F62A14" w:rsidRPr="001D4CC9">
        <w:rPr>
          <w:bCs/>
          <w:sz w:val="28"/>
          <w:szCs w:val="28"/>
        </w:rPr>
        <w:t>ом</w:t>
      </w:r>
      <w:r w:rsidR="00D6576B" w:rsidRPr="001D4CC9">
        <w:rPr>
          <w:bCs/>
          <w:sz w:val="28"/>
          <w:szCs w:val="28"/>
        </w:rPr>
        <w:t xml:space="preserve"> район</w:t>
      </w:r>
      <w:r w:rsidR="00F62A14" w:rsidRPr="001D4CC9">
        <w:rPr>
          <w:bCs/>
          <w:sz w:val="28"/>
          <w:szCs w:val="28"/>
        </w:rPr>
        <w:t>е</w:t>
      </w:r>
      <w:r w:rsidRPr="001D4CC9">
        <w:rPr>
          <w:bCs/>
          <w:sz w:val="28"/>
          <w:szCs w:val="28"/>
        </w:rPr>
        <w:t>, информация об исполнении мероприятий по снижению рисков.</w:t>
      </w:r>
    </w:p>
    <w:p w:rsidR="001D4CC9" w:rsidRDefault="001D4CC9" w:rsidP="001D4CC9">
      <w:pPr>
        <w:pStyle w:val="Default"/>
        <w:spacing w:line="360" w:lineRule="auto"/>
        <w:ind w:left="1080"/>
        <w:rPr>
          <w:b/>
          <w:bCs/>
          <w:sz w:val="28"/>
          <w:szCs w:val="28"/>
        </w:rPr>
      </w:pPr>
    </w:p>
    <w:p w:rsidR="0096689E" w:rsidRDefault="00F62A14" w:rsidP="001D4CC9">
      <w:pPr>
        <w:pStyle w:val="Default"/>
        <w:numPr>
          <w:ilvl w:val="0"/>
          <w:numId w:val="3"/>
        </w:numPr>
        <w:spacing w:line="360" w:lineRule="auto"/>
        <w:jc w:val="center"/>
        <w:rPr>
          <w:b/>
          <w:bCs/>
          <w:sz w:val="28"/>
          <w:szCs w:val="28"/>
        </w:rPr>
      </w:pPr>
      <w:r w:rsidRPr="001D4CC9">
        <w:rPr>
          <w:b/>
          <w:bCs/>
          <w:sz w:val="28"/>
          <w:szCs w:val="28"/>
        </w:rPr>
        <w:lastRenderedPageBreak/>
        <w:t>Организация</w:t>
      </w:r>
      <w:r w:rsidR="0096689E" w:rsidRPr="001D4CC9">
        <w:rPr>
          <w:b/>
          <w:bCs/>
          <w:sz w:val="28"/>
          <w:szCs w:val="28"/>
        </w:rPr>
        <w:t xml:space="preserve"> функционирования системы внутреннего обеспечения соответствия требованиям</w:t>
      </w:r>
      <w:r w:rsidRPr="001D4CC9">
        <w:rPr>
          <w:b/>
          <w:bCs/>
          <w:sz w:val="28"/>
          <w:szCs w:val="28"/>
        </w:rPr>
        <w:t xml:space="preserve"> </w:t>
      </w:r>
      <w:r w:rsidR="0096689E" w:rsidRPr="001D4CC9">
        <w:rPr>
          <w:b/>
          <w:bCs/>
          <w:sz w:val="28"/>
          <w:szCs w:val="28"/>
        </w:rPr>
        <w:t>антимонопольного законодательства</w:t>
      </w:r>
      <w:r w:rsidRPr="001D4CC9">
        <w:rPr>
          <w:b/>
          <w:bCs/>
          <w:sz w:val="28"/>
          <w:szCs w:val="28"/>
        </w:rPr>
        <w:t xml:space="preserve"> </w:t>
      </w:r>
      <w:r w:rsidR="00FE1542" w:rsidRPr="001D4CC9">
        <w:rPr>
          <w:b/>
          <w:bCs/>
          <w:sz w:val="28"/>
          <w:szCs w:val="28"/>
        </w:rPr>
        <w:t>деятельности А</w:t>
      </w:r>
      <w:r w:rsidR="0096689E" w:rsidRPr="001D4CC9">
        <w:rPr>
          <w:b/>
          <w:bCs/>
          <w:sz w:val="28"/>
          <w:szCs w:val="28"/>
        </w:rPr>
        <w:t xml:space="preserve">дминистрации </w:t>
      </w:r>
      <w:r w:rsidR="00FE1542" w:rsidRPr="001D4CC9">
        <w:rPr>
          <w:b/>
          <w:bCs/>
          <w:sz w:val="28"/>
          <w:szCs w:val="28"/>
        </w:rPr>
        <w:t xml:space="preserve">                            </w:t>
      </w:r>
      <w:r w:rsidR="0096689E" w:rsidRPr="001D4CC9">
        <w:rPr>
          <w:b/>
          <w:bCs/>
          <w:sz w:val="28"/>
          <w:szCs w:val="28"/>
        </w:rPr>
        <w:t>Ханты-Мансийского района</w:t>
      </w:r>
      <w:r w:rsidRPr="001D4CC9">
        <w:rPr>
          <w:b/>
          <w:bCs/>
          <w:sz w:val="28"/>
          <w:szCs w:val="28"/>
        </w:rPr>
        <w:t xml:space="preserve"> </w:t>
      </w:r>
      <w:r w:rsidR="0096689E" w:rsidRPr="001D4CC9">
        <w:rPr>
          <w:b/>
          <w:bCs/>
          <w:sz w:val="28"/>
          <w:szCs w:val="28"/>
        </w:rPr>
        <w:t>(антимонопольного комплаенса)</w:t>
      </w:r>
    </w:p>
    <w:p w:rsidR="005920BA" w:rsidRDefault="005920BA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96689E" w:rsidRPr="001D4CC9" w:rsidRDefault="0096689E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D4CC9">
        <w:rPr>
          <w:sz w:val="28"/>
          <w:szCs w:val="28"/>
        </w:rPr>
        <w:t>В целях организации функционирования системы внутреннего обеспечения соответствия требованиям антимонопольного</w:t>
      </w:r>
      <w:r w:rsidR="00FE1542" w:rsidRPr="001D4CC9">
        <w:rPr>
          <w:sz w:val="28"/>
          <w:szCs w:val="28"/>
        </w:rPr>
        <w:t xml:space="preserve"> законодательства деятельности А</w:t>
      </w:r>
      <w:r w:rsidRPr="001D4CC9">
        <w:rPr>
          <w:sz w:val="28"/>
          <w:szCs w:val="28"/>
        </w:rPr>
        <w:t>дминистрации Ханты-Мансийского района</w:t>
      </w:r>
      <w:r w:rsidR="00FE1542" w:rsidRPr="001D4CC9">
        <w:rPr>
          <w:sz w:val="28"/>
          <w:szCs w:val="28"/>
        </w:rPr>
        <w:t xml:space="preserve"> и</w:t>
      </w:r>
      <w:r w:rsidR="009B0A99" w:rsidRPr="001D4CC9">
        <w:rPr>
          <w:sz w:val="28"/>
          <w:szCs w:val="28"/>
        </w:rPr>
        <w:t xml:space="preserve"> её</w:t>
      </w:r>
      <w:r w:rsidR="00AB1F4C" w:rsidRPr="001D4CC9">
        <w:rPr>
          <w:sz w:val="28"/>
          <w:szCs w:val="28"/>
        </w:rPr>
        <w:t xml:space="preserve"> органов в 2025</w:t>
      </w:r>
      <w:r w:rsidRPr="001D4CC9">
        <w:rPr>
          <w:sz w:val="28"/>
          <w:szCs w:val="28"/>
        </w:rPr>
        <w:t xml:space="preserve"> году осуществлены следующие мероприятия:</w:t>
      </w:r>
    </w:p>
    <w:p w:rsidR="00146F8F" w:rsidRPr="001D4CC9" w:rsidRDefault="00146F8F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D4CC9">
        <w:rPr>
          <w:sz w:val="28"/>
          <w:szCs w:val="28"/>
        </w:rPr>
        <w:t xml:space="preserve">1. Разработаны и утверждены распоряжением Администрации </w:t>
      </w:r>
      <w:r w:rsidRPr="001D4CC9">
        <w:rPr>
          <w:sz w:val="28"/>
          <w:szCs w:val="28"/>
        </w:rPr>
        <w:br/>
        <w:t>Ханты-Мансийского района от 07.02.2025 № 26-р:</w:t>
      </w:r>
    </w:p>
    <w:p w:rsidR="00146F8F" w:rsidRPr="001D4CC9" w:rsidRDefault="00146F8F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D4CC9">
        <w:rPr>
          <w:sz w:val="28"/>
          <w:szCs w:val="28"/>
        </w:rPr>
        <w:t>- карта рисков нарушения антимонопольного законодательства на 2025 год;</w:t>
      </w:r>
    </w:p>
    <w:p w:rsidR="00146F8F" w:rsidRPr="001D4CC9" w:rsidRDefault="00146F8F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D4CC9">
        <w:rPr>
          <w:sz w:val="28"/>
          <w:szCs w:val="28"/>
        </w:rPr>
        <w:t>- план мероприятий («дорожная карта») по снижению рисков нарушения антимонопольного законодательства на 2025 год.</w:t>
      </w:r>
    </w:p>
    <w:p w:rsidR="006531E6" w:rsidRPr="001D4CC9" w:rsidRDefault="00051114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31E6" w:rsidRPr="001D4CC9">
        <w:rPr>
          <w:sz w:val="28"/>
          <w:szCs w:val="28"/>
        </w:rPr>
        <w:t>. Обеспечено исполнение Плана мероприятий</w:t>
      </w:r>
      <w:r w:rsidR="005920BA">
        <w:rPr>
          <w:sz w:val="28"/>
          <w:szCs w:val="28"/>
        </w:rPr>
        <w:t xml:space="preserve"> («дорожной карты»)</w:t>
      </w:r>
      <w:r w:rsidR="006531E6" w:rsidRPr="001D4CC9">
        <w:rPr>
          <w:sz w:val="28"/>
          <w:szCs w:val="28"/>
        </w:rPr>
        <w:t xml:space="preserve"> по снижению рисков нарушения антимонопольного законодательства в</w:t>
      </w:r>
      <w:r w:rsidR="00AB1F4C" w:rsidRPr="001D4CC9">
        <w:rPr>
          <w:sz w:val="28"/>
          <w:szCs w:val="28"/>
        </w:rPr>
        <w:t xml:space="preserve"> Ханты-Мансийском районе на 2025</w:t>
      </w:r>
      <w:r w:rsidR="006531E6" w:rsidRPr="001D4CC9">
        <w:rPr>
          <w:sz w:val="28"/>
          <w:szCs w:val="28"/>
        </w:rPr>
        <w:t xml:space="preserve"> год</w:t>
      </w:r>
      <w:r w:rsidR="00E80BAB" w:rsidRPr="001D4CC9">
        <w:rPr>
          <w:sz w:val="28"/>
          <w:szCs w:val="28"/>
        </w:rPr>
        <w:t>, утвержденного распоряжением Администра</w:t>
      </w:r>
      <w:r w:rsidR="005920BA">
        <w:rPr>
          <w:sz w:val="28"/>
          <w:szCs w:val="28"/>
        </w:rPr>
        <w:t xml:space="preserve">ции   </w:t>
      </w:r>
      <w:r w:rsidR="00AB1F4C" w:rsidRPr="001D4CC9">
        <w:rPr>
          <w:sz w:val="28"/>
          <w:szCs w:val="28"/>
        </w:rPr>
        <w:t xml:space="preserve">Ханты-Мансийского района от 07.02.2025 № </w:t>
      </w:r>
      <w:r w:rsidR="00E80BAB" w:rsidRPr="001D4CC9">
        <w:rPr>
          <w:sz w:val="28"/>
          <w:szCs w:val="28"/>
        </w:rPr>
        <w:t>2</w:t>
      </w:r>
      <w:r w:rsidR="00AB1F4C" w:rsidRPr="001D4CC9">
        <w:rPr>
          <w:sz w:val="28"/>
          <w:szCs w:val="28"/>
        </w:rPr>
        <w:t>6</w:t>
      </w:r>
      <w:r w:rsidR="00E80BAB" w:rsidRPr="001D4CC9">
        <w:rPr>
          <w:sz w:val="28"/>
          <w:szCs w:val="28"/>
        </w:rPr>
        <w:t>-р</w:t>
      </w:r>
      <w:r w:rsidR="006531E6" w:rsidRPr="001D4CC9">
        <w:rPr>
          <w:sz w:val="28"/>
          <w:szCs w:val="28"/>
        </w:rPr>
        <w:t>.</w:t>
      </w:r>
    </w:p>
    <w:p w:rsidR="00AB1F4C" w:rsidRPr="001D4CC9" w:rsidRDefault="00051114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54203D" w:rsidRPr="001D4CC9">
        <w:rPr>
          <w:bCs/>
          <w:sz w:val="28"/>
          <w:szCs w:val="28"/>
        </w:rPr>
        <w:t xml:space="preserve">. </w:t>
      </w:r>
      <w:r w:rsidR="00FE1542" w:rsidRPr="001D4CC9">
        <w:rPr>
          <w:bCs/>
          <w:sz w:val="28"/>
          <w:szCs w:val="28"/>
        </w:rPr>
        <w:t>Актуализирован</w:t>
      </w:r>
      <w:r w:rsidR="0054203D" w:rsidRPr="001D4CC9">
        <w:rPr>
          <w:sz w:val="28"/>
          <w:szCs w:val="28"/>
        </w:rPr>
        <w:t xml:space="preserve"> перечень должностных лиц</w:t>
      </w:r>
      <w:r w:rsidR="00F62A14" w:rsidRPr="001D4CC9">
        <w:rPr>
          <w:sz w:val="28"/>
          <w:szCs w:val="28"/>
        </w:rPr>
        <w:t>, ответственных</w:t>
      </w:r>
      <w:r w:rsidR="0096689E" w:rsidRPr="001D4CC9">
        <w:rPr>
          <w:sz w:val="28"/>
          <w:szCs w:val="28"/>
        </w:rPr>
        <w:t xml:space="preserve"> за взаимодействие с Департаментом экономического развития </w:t>
      </w:r>
      <w:r w:rsidR="00FE1542" w:rsidRPr="001D4CC9">
        <w:rPr>
          <w:sz w:val="28"/>
          <w:szCs w:val="28"/>
        </w:rPr>
        <w:t xml:space="preserve">                                       </w:t>
      </w:r>
      <w:r w:rsidR="0054203D" w:rsidRPr="001D4CC9">
        <w:rPr>
          <w:sz w:val="28"/>
          <w:szCs w:val="28"/>
        </w:rPr>
        <w:t>Ханты-</w:t>
      </w:r>
      <w:r>
        <w:rPr>
          <w:sz w:val="28"/>
          <w:szCs w:val="28"/>
        </w:rPr>
        <w:t>Мансийского автономного округа -</w:t>
      </w:r>
      <w:r w:rsidR="0054203D" w:rsidRPr="001D4CC9"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(далее - </w:t>
      </w:r>
      <w:proofErr w:type="spellStart"/>
      <w:r w:rsidRPr="001D4CC9">
        <w:rPr>
          <w:rStyle w:val="ab"/>
          <w:sz w:val="28"/>
          <w:szCs w:val="28"/>
        </w:rPr>
        <w:t>Депэкономики</w:t>
      </w:r>
      <w:proofErr w:type="spellEnd"/>
      <w:r w:rsidRPr="001D4CC9">
        <w:rPr>
          <w:rStyle w:val="ab"/>
          <w:sz w:val="28"/>
          <w:szCs w:val="28"/>
        </w:rPr>
        <w:t xml:space="preserve"> Югры</w:t>
      </w:r>
      <w:r>
        <w:rPr>
          <w:sz w:val="28"/>
          <w:szCs w:val="28"/>
        </w:rPr>
        <w:t xml:space="preserve">) </w:t>
      </w:r>
      <w:r w:rsidR="0096689E" w:rsidRPr="001D4CC9">
        <w:rPr>
          <w:sz w:val="28"/>
          <w:szCs w:val="28"/>
        </w:rPr>
        <w:t>по вопросам функционирования антимонопольного комплаенса</w:t>
      </w:r>
      <w:r w:rsidR="00F62A14" w:rsidRPr="001D4CC9">
        <w:rPr>
          <w:sz w:val="28"/>
          <w:szCs w:val="28"/>
        </w:rPr>
        <w:t>, уполномоченных на размещение проектов муниципальных нормативных правовых актов</w:t>
      </w:r>
      <w:r w:rsidR="009B0A99" w:rsidRPr="001D4CC9">
        <w:rPr>
          <w:sz w:val="28"/>
          <w:szCs w:val="28"/>
        </w:rPr>
        <w:t xml:space="preserve"> Ханты-Мансийского района</w:t>
      </w:r>
      <w:r w:rsidR="00F62A14" w:rsidRPr="001D4CC9">
        <w:rPr>
          <w:sz w:val="28"/>
          <w:szCs w:val="28"/>
        </w:rPr>
        <w:t>, разрабатываемых во исполнение переданных отдел</w:t>
      </w:r>
      <w:r>
        <w:rPr>
          <w:sz w:val="28"/>
          <w:szCs w:val="28"/>
        </w:rPr>
        <w:t xml:space="preserve">ьных государственных полномочий </w:t>
      </w:r>
      <w:r>
        <w:rPr>
          <w:sz w:val="28"/>
          <w:szCs w:val="28"/>
        </w:rPr>
        <w:br/>
      </w:r>
      <w:r w:rsidR="00F62A14" w:rsidRPr="001D4CC9">
        <w:rPr>
          <w:sz w:val="28"/>
          <w:szCs w:val="28"/>
        </w:rPr>
        <w:t xml:space="preserve">Ханты-Мансийского автономного </w:t>
      </w:r>
      <w:r w:rsidR="009B0A99" w:rsidRPr="001D4CC9">
        <w:rPr>
          <w:sz w:val="28"/>
          <w:szCs w:val="28"/>
        </w:rPr>
        <w:t xml:space="preserve">  </w:t>
      </w:r>
      <w:r w:rsidR="00FE1542" w:rsidRPr="001D4CC9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- </w:t>
      </w:r>
      <w:r w:rsidR="00F62A14" w:rsidRPr="001D4CC9">
        <w:rPr>
          <w:sz w:val="28"/>
          <w:szCs w:val="28"/>
        </w:rPr>
        <w:t>Югры</w:t>
      </w:r>
      <w:r>
        <w:rPr>
          <w:sz w:val="28"/>
          <w:szCs w:val="28"/>
        </w:rPr>
        <w:t xml:space="preserve">, и направлен в </w:t>
      </w:r>
      <w:proofErr w:type="spellStart"/>
      <w:r w:rsidRPr="001D4CC9">
        <w:rPr>
          <w:rStyle w:val="ab"/>
          <w:sz w:val="28"/>
          <w:szCs w:val="28"/>
        </w:rPr>
        <w:t>Депэкономики</w:t>
      </w:r>
      <w:proofErr w:type="spellEnd"/>
      <w:r w:rsidRPr="001D4CC9">
        <w:rPr>
          <w:rStyle w:val="ab"/>
          <w:sz w:val="28"/>
          <w:szCs w:val="28"/>
        </w:rPr>
        <w:t xml:space="preserve"> Югры </w:t>
      </w:r>
      <w:r w:rsidR="00387961" w:rsidRPr="001D4CC9">
        <w:rPr>
          <w:sz w:val="28"/>
          <w:szCs w:val="28"/>
        </w:rPr>
        <w:t>письмо</w:t>
      </w:r>
      <w:r>
        <w:rPr>
          <w:sz w:val="28"/>
          <w:szCs w:val="28"/>
        </w:rPr>
        <w:t>м</w:t>
      </w:r>
      <w:r w:rsidR="00387961" w:rsidRPr="001D4CC9">
        <w:rPr>
          <w:sz w:val="28"/>
          <w:szCs w:val="28"/>
        </w:rPr>
        <w:t xml:space="preserve"> от 03.02.2025 № 01-Исх-130</w:t>
      </w:r>
      <w:r w:rsidR="00F62A14" w:rsidRPr="001D4CC9">
        <w:rPr>
          <w:sz w:val="28"/>
          <w:szCs w:val="28"/>
        </w:rPr>
        <w:t>.</w:t>
      </w:r>
    </w:p>
    <w:p w:rsidR="00F7042A" w:rsidRPr="001D4CC9" w:rsidRDefault="00146F8F" w:rsidP="001D4C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F7042A" w:rsidRPr="001D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4203D" w:rsidRPr="001D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042A" w:rsidRPr="001D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постоянной основе </w:t>
      </w:r>
      <w:r w:rsidR="00E22C58" w:rsidRPr="001D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7042A" w:rsidRPr="001D4C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правление</w:t>
      </w:r>
      <w:r w:rsidR="00E22C58" w:rsidRPr="001D4C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юридической, кадровой работы и муниципальной службы Администрации </w:t>
      </w:r>
      <w:r w:rsidR="004A0F0A" w:rsidRPr="001D4C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E22C58" w:rsidRPr="001D4C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Ханты-Мансийского района</w:t>
      </w:r>
      <w:r w:rsidR="00F7042A" w:rsidRPr="001D4C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22C58" w:rsidRPr="001D4C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(далее - Управление) </w:t>
      </w:r>
      <w:r w:rsidR="00E80BAB" w:rsidRPr="001D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</w:t>
      </w:r>
      <w:r w:rsidRPr="001D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80BAB" w:rsidRPr="001D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="00F7042A" w:rsidRPr="001D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осуществляло:</w:t>
      </w:r>
    </w:p>
    <w:p w:rsidR="00F7042A" w:rsidRPr="001D4CC9" w:rsidRDefault="00F7042A" w:rsidP="001D4C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3631"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экспертизу проектов </w:t>
      </w:r>
      <w:r w:rsidR="00E22C58"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 </w:t>
      </w:r>
      <w:r w:rsidR="00E22C58"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  <w:r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предмет соответствия требованиям антимонопольного законодательства</w:t>
      </w:r>
      <w:r w:rsidR="007A1443"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посредством</w:t>
      </w:r>
      <w:r w:rsidR="007A1443" w:rsidRPr="001D4CC9">
        <w:rPr>
          <w:rFonts w:ascii="Times New Roman" w:hAnsi="Times New Roman" w:cs="Times New Roman"/>
          <w:sz w:val="28"/>
          <w:szCs w:val="28"/>
        </w:rPr>
        <w:t xml:space="preserve"> </w:t>
      </w:r>
      <w:r w:rsidR="007A1443"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специализированного программного обеспечения «Кодекс»)</w:t>
      </w:r>
      <w:r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042A" w:rsidRPr="001D4CC9" w:rsidRDefault="00F7042A" w:rsidP="001D4C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3631"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и анализ практики применения антимонопольного законодательства;</w:t>
      </w:r>
    </w:p>
    <w:p w:rsidR="00F7042A" w:rsidRPr="001D4CC9" w:rsidRDefault="00F7042A" w:rsidP="001D4C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E3631" w:rsidRPr="001D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D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консультирование </w:t>
      </w:r>
      <w:r w:rsidR="00E80BAB" w:rsidRPr="001D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 лиц</w:t>
      </w:r>
      <w:r w:rsidR="00E80BAB" w:rsidRPr="001D4CC9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Ханты-Мансийского района</w:t>
      </w:r>
      <w:r w:rsidR="00E80BAB" w:rsidRPr="001D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 функционирования антимонопольного комплаенса.</w:t>
      </w:r>
    </w:p>
    <w:p w:rsidR="005D7B7E" w:rsidRPr="001D6043" w:rsidRDefault="00146F8F" w:rsidP="001D4CC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D4CC9">
        <w:rPr>
          <w:sz w:val="28"/>
          <w:szCs w:val="28"/>
        </w:rPr>
        <w:t>5</w:t>
      </w:r>
      <w:r w:rsidR="005D7B7E" w:rsidRPr="001D4CC9">
        <w:rPr>
          <w:sz w:val="28"/>
          <w:szCs w:val="28"/>
        </w:rPr>
        <w:t>.</w:t>
      </w:r>
      <w:r w:rsidR="001A5DA6" w:rsidRPr="001D4CC9">
        <w:rPr>
          <w:sz w:val="28"/>
          <w:szCs w:val="28"/>
        </w:rPr>
        <w:t> </w:t>
      </w:r>
      <w:r w:rsidR="005D7B7E" w:rsidRPr="001D4CC9">
        <w:rPr>
          <w:sz w:val="28"/>
          <w:szCs w:val="28"/>
        </w:rPr>
        <w:t>В целях обеспечения открытости и доступности информации об антимонопольном к</w:t>
      </w:r>
      <w:r w:rsidR="00E22C58" w:rsidRPr="001D4CC9">
        <w:rPr>
          <w:sz w:val="28"/>
          <w:szCs w:val="28"/>
        </w:rPr>
        <w:t>омплаенсе на официальном сайте А</w:t>
      </w:r>
      <w:r w:rsidR="005D7B7E" w:rsidRPr="001D4CC9">
        <w:rPr>
          <w:sz w:val="28"/>
          <w:szCs w:val="28"/>
        </w:rPr>
        <w:t xml:space="preserve">дминистрации </w:t>
      </w:r>
      <w:r w:rsidR="00E22C58" w:rsidRPr="001D4CC9">
        <w:rPr>
          <w:sz w:val="28"/>
          <w:szCs w:val="28"/>
        </w:rPr>
        <w:t xml:space="preserve">                  Ханты-Мансийского </w:t>
      </w:r>
      <w:r w:rsidR="008D12E4" w:rsidRPr="001D4CC9">
        <w:rPr>
          <w:sz w:val="28"/>
          <w:szCs w:val="28"/>
        </w:rPr>
        <w:t>района</w:t>
      </w:r>
      <w:r w:rsidR="00EA4B60" w:rsidRPr="001D4CC9">
        <w:rPr>
          <w:sz w:val="28"/>
          <w:szCs w:val="28"/>
        </w:rPr>
        <w:t xml:space="preserve"> в сети Интернет</w:t>
      </w:r>
      <w:r w:rsidR="008D12E4" w:rsidRPr="001D4CC9">
        <w:rPr>
          <w:sz w:val="28"/>
          <w:szCs w:val="28"/>
        </w:rPr>
        <w:t xml:space="preserve"> </w:t>
      </w:r>
      <w:r w:rsidR="009B0A99" w:rsidRPr="001D4CC9">
        <w:rPr>
          <w:sz w:val="28"/>
          <w:szCs w:val="28"/>
        </w:rPr>
        <w:t>обеспечивало</w:t>
      </w:r>
      <w:r w:rsidR="007030F3" w:rsidRPr="001D4CC9">
        <w:rPr>
          <w:sz w:val="28"/>
          <w:szCs w:val="28"/>
        </w:rPr>
        <w:t>сь</w:t>
      </w:r>
      <w:r w:rsidR="00E22C58" w:rsidRPr="001D4CC9">
        <w:rPr>
          <w:sz w:val="28"/>
          <w:szCs w:val="28"/>
        </w:rPr>
        <w:t xml:space="preserve"> </w:t>
      </w:r>
      <w:r w:rsidR="007030F3" w:rsidRPr="001D4CC9">
        <w:rPr>
          <w:sz w:val="28"/>
          <w:szCs w:val="28"/>
        </w:rPr>
        <w:t xml:space="preserve">систематическое функционирование и </w:t>
      </w:r>
      <w:r w:rsidR="00E22C58" w:rsidRPr="001D4CC9">
        <w:rPr>
          <w:sz w:val="28"/>
          <w:szCs w:val="28"/>
        </w:rPr>
        <w:t xml:space="preserve">актуализация </w:t>
      </w:r>
      <w:r w:rsidR="005D7B7E" w:rsidRPr="001D4CC9">
        <w:rPr>
          <w:sz w:val="28"/>
          <w:szCs w:val="28"/>
        </w:rPr>
        <w:t>раздел</w:t>
      </w:r>
      <w:r w:rsidR="00E22C58" w:rsidRPr="001D4CC9">
        <w:rPr>
          <w:sz w:val="28"/>
          <w:szCs w:val="28"/>
        </w:rPr>
        <w:t>а</w:t>
      </w:r>
      <w:r w:rsidR="005D7B7E" w:rsidRPr="001D4CC9">
        <w:rPr>
          <w:sz w:val="28"/>
          <w:szCs w:val="28"/>
        </w:rPr>
        <w:t xml:space="preserve"> «Антимонопольный</w:t>
      </w:r>
      <w:r w:rsidR="00E22C58" w:rsidRPr="001D4CC9">
        <w:rPr>
          <w:sz w:val="28"/>
          <w:szCs w:val="28"/>
        </w:rPr>
        <w:t xml:space="preserve"> </w:t>
      </w:r>
      <w:r w:rsidR="005D7B7E" w:rsidRPr="001D4CC9">
        <w:rPr>
          <w:sz w:val="28"/>
          <w:szCs w:val="28"/>
        </w:rPr>
        <w:t>комплаенс»</w:t>
      </w:r>
      <w:r w:rsidR="00F53E51" w:rsidRPr="001D4CC9">
        <w:rPr>
          <w:sz w:val="28"/>
          <w:szCs w:val="28"/>
        </w:rPr>
        <w:t xml:space="preserve"> - </w:t>
      </w:r>
      <w:hyperlink r:id="rId7" w:history="1">
        <w:r w:rsidR="00006478" w:rsidRPr="00E66E57">
          <w:rPr>
            <w:rStyle w:val="aa"/>
            <w:color w:val="auto"/>
            <w:sz w:val="28"/>
            <w:szCs w:val="28"/>
          </w:rPr>
          <w:t>http://hmrn.ru/allnpa/antimonopolnyy-komplaens/</w:t>
        </w:r>
      </w:hyperlink>
      <w:r w:rsidR="001D6043" w:rsidRPr="00E66E57">
        <w:rPr>
          <w:rStyle w:val="aa"/>
          <w:color w:val="auto"/>
          <w:sz w:val="28"/>
          <w:szCs w:val="28"/>
        </w:rPr>
        <w:t xml:space="preserve"> (</w:t>
      </w:r>
      <w:r w:rsidR="001D6043" w:rsidRPr="001D6043">
        <w:rPr>
          <w:rStyle w:val="aa"/>
          <w:color w:val="auto"/>
          <w:sz w:val="28"/>
          <w:szCs w:val="28"/>
          <w:u w:val="none"/>
        </w:rPr>
        <w:t>далее – раздел «Антимонопольный комплаенс»)</w:t>
      </w:r>
      <w:r w:rsidR="00B56BD7" w:rsidRPr="001D6043">
        <w:rPr>
          <w:color w:val="auto"/>
          <w:sz w:val="28"/>
          <w:szCs w:val="28"/>
        </w:rPr>
        <w:t>.</w:t>
      </w:r>
    </w:p>
    <w:p w:rsidR="00006478" w:rsidRPr="001D4CC9" w:rsidRDefault="00D2442E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06478" w:rsidRPr="001D4CC9">
        <w:rPr>
          <w:sz w:val="28"/>
          <w:szCs w:val="28"/>
        </w:rPr>
        <w:t xml:space="preserve">. </w:t>
      </w:r>
      <w:r w:rsidR="007030F3" w:rsidRPr="001D4CC9">
        <w:rPr>
          <w:sz w:val="28"/>
          <w:szCs w:val="28"/>
        </w:rPr>
        <w:t xml:space="preserve">Должностные лица </w:t>
      </w:r>
      <w:r w:rsidR="00146F8F" w:rsidRPr="001D4CC9">
        <w:rPr>
          <w:sz w:val="28"/>
          <w:szCs w:val="28"/>
        </w:rPr>
        <w:t xml:space="preserve">Департамента строительства, архитектуры и ЖКХ Администрации Ханты-Мансийского района и работники муниципального казенного учреждения «Управление капитального строительства и ремонта» </w:t>
      </w:r>
      <w:r w:rsidR="007030F3" w:rsidRPr="001D4CC9">
        <w:rPr>
          <w:sz w:val="28"/>
          <w:szCs w:val="28"/>
        </w:rPr>
        <w:t>приняли</w:t>
      </w:r>
      <w:r w:rsidR="00006478" w:rsidRPr="001D4CC9">
        <w:rPr>
          <w:sz w:val="28"/>
          <w:szCs w:val="28"/>
        </w:rPr>
        <w:t xml:space="preserve"> участие в семинаре</w:t>
      </w:r>
      <w:r w:rsidR="007030F3" w:rsidRPr="001D4CC9">
        <w:rPr>
          <w:sz w:val="28"/>
          <w:szCs w:val="28"/>
        </w:rPr>
        <w:t xml:space="preserve"> </w:t>
      </w:r>
      <w:r w:rsidR="00006478" w:rsidRPr="001D4CC9">
        <w:rPr>
          <w:sz w:val="28"/>
          <w:szCs w:val="28"/>
        </w:rPr>
        <w:t>-</w:t>
      </w:r>
      <w:r w:rsidR="007030F3" w:rsidRPr="001D4CC9">
        <w:rPr>
          <w:sz w:val="28"/>
          <w:szCs w:val="28"/>
        </w:rPr>
        <w:t xml:space="preserve"> </w:t>
      </w:r>
      <w:r w:rsidR="00006478" w:rsidRPr="001D4CC9">
        <w:rPr>
          <w:sz w:val="28"/>
          <w:szCs w:val="28"/>
        </w:rPr>
        <w:t>совещани</w:t>
      </w:r>
      <w:r w:rsidR="00EA4B60" w:rsidRPr="001D4CC9">
        <w:rPr>
          <w:sz w:val="28"/>
          <w:szCs w:val="28"/>
        </w:rPr>
        <w:t>и</w:t>
      </w:r>
      <w:r w:rsidR="00006478" w:rsidRPr="001D4CC9">
        <w:rPr>
          <w:sz w:val="28"/>
          <w:szCs w:val="28"/>
        </w:rPr>
        <w:t xml:space="preserve"> с должностными лицами исполнительных органов </w:t>
      </w:r>
      <w:r w:rsidR="00EA4B60" w:rsidRPr="001D4CC9">
        <w:rPr>
          <w:sz w:val="28"/>
          <w:szCs w:val="28"/>
        </w:rPr>
        <w:t>Ханты-</w:t>
      </w:r>
      <w:r>
        <w:rPr>
          <w:sz w:val="28"/>
          <w:szCs w:val="28"/>
        </w:rPr>
        <w:t>Мансийского автономного округа -</w:t>
      </w:r>
      <w:r w:rsidR="00EA4B60" w:rsidRPr="001D4CC9">
        <w:rPr>
          <w:sz w:val="28"/>
          <w:szCs w:val="28"/>
        </w:rPr>
        <w:t xml:space="preserve"> Югры </w:t>
      </w:r>
      <w:r w:rsidR="00006478" w:rsidRPr="001D4CC9">
        <w:rPr>
          <w:sz w:val="28"/>
          <w:szCs w:val="28"/>
        </w:rPr>
        <w:t>и орган</w:t>
      </w:r>
      <w:r w:rsidR="009B0A99" w:rsidRPr="001D4CC9">
        <w:rPr>
          <w:sz w:val="28"/>
          <w:szCs w:val="28"/>
        </w:rPr>
        <w:t>ов</w:t>
      </w:r>
      <w:r w:rsidR="00006478" w:rsidRPr="001D4CC9">
        <w:rPr>
          <w:sz w:val="28"/>
          <w:szCs w:val="28"/>
        </w:rPr>
        <w:t xml:space="preserve"> местного самоуправления </w:t>
      </w:r>
      <w:r w:rsidR="00EA4B60" w:rsidRPr="001D4CC9">
        <w:rPr>
          <w:sz w:val="28"/>
          <w:szCs w:val="28"/>
        </w:rPr>
        <w:t xml:space="preserve">муниципальных </w:t>
      </w:r>
      <w:proofErr w:type="spellStart"/>
      <w:r w:rsidR="00EA4B60" w:rsidRPr="001D4CC9">
        <w:rPr>
          <w:sz w:val="28"/>
          <w:szCs w:val="28"/>
        </w:rPr>
        <w:t>образований</w:t>
      </w:r>
      <w:r w:rsidR="00006478" w:rsidRPr="001D4CC9">
        <w:rPr>
          <w:sz w:val="28"/>
          <w:szCs w:val="28"/>
        </w:rPr>
        <w:t>по</w:t>
      </w:r>
      <w:proofErr w:type="spellEnd"/>
      <w:r w:rsidR="00006478" w:rsidRPr="001D4CC9">
        <w:rPr>
          <w:sz w:val="28"/>
          <w:szCs w:val="28"/>
        </w:rPr>
        <w:t xml:space="preserve"> итогам анализа выявленных нарушений антимонопольного законодательства и оценки эффективности функционирования </w:t>
      </w:r>
      <w:r w:rsidR="009B0A99" w:rsidRPr="001D4CC9">
        <w:rPr>
          <w:sz w:val="28"/>
          <w:szCs w:val="28"/>
        </w:rPr>
        <w:t xml:space="preserve">антимонопольного комплаенса </w:t>
      </w:r>
      <w:r w:rsidR="00006478" w:rsidRPr="001D4CC9">
        <w:rPr>
          <w:sz w:val="28"/>
          <w:szCs w:val="28"/>
        </w:rPr>
        <w:t xml:space="preserve">в Ханты-Мансийском автономном округе </w:t>
      </w:r>
      <w:r w:rsidR="007030F3" w:rsidRPr="001D4CC9">
        <w:rPr>
          <w:sz w:val="28"/>
          <w:szCs w:val="28"/>
        </w:rPr>
        <w:t>-</w:t>
      </w:r>
      <w:r w:rsidR="00006478" w:rsidRPr="001D4CC9">
        <w:rPr>
          <w:sz w:val="28"/>
          <w:szCs w:val="28"/>
        </w:rPr>
        <w:t xml:space="preserve"> Югре.</w:t>
      </w:r>
    </w:p>
    <w:p w:rsidR="00146F8F" w:rsidRPr="001D4CC9" w:rsidRDefault="00146F8F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9A0961" w:rsidRPr="001D4CC9" w:rsidRDefault="00F62A14" w:rsidP="001D4CC9">
      <w:pPr>
        <w:pStyle w:val="Default"/>
        <w:numPr>
          <w:ilvl w:val="0"/>
          <w:numId w:val="3"/>
        </w:numPr>
        <w:spacing w:line="360" w:lineRule="auto"/>
        <w:jc w:val="center"/>
        <w:rPr>
          <w:b/>
          <w:sz w:val="28"/>
          <w:szCs w:val="28"/>
        </w:rPr>
      </w:pPr>
      <w:r w:rsidRPr="001D4CC9">
        <w:rPr>
          <w:b/>
          <w:sz w:val="28"/>
          <w:szCs w:val="28"/>
        </w:rPr>
        <w:lastRenderedPageBreak/>
        <w:t>Р</w:t>
      </w:r>
      <w:r w:rsidR="009A0961" w:rsidRPr="001D4CC9">
        <w:rPr>
          <w:b/>
          <w:sz w:val="28"/>
          <w:szCs w:val="28"/>
        </w:rPr>
        <w:t>езультат</w:t>
      </w:r>
      <w:r w:rsidRPr="001D4CC9">
        <w:rPr>
          <w:b/>
          <w:sz w:val="28"/>
          <w:szCs w:val="28"/>
        </w:rPr>
        <w:t>ы</w:t>
      </w:r>
      <w:r w:rsidR="009A0961" w:rsidRPr="001D4CC9">
        <w:rPr>
          <w:b/>
          <w:sz w:val="28"/>
          <w:szCs w:val="28"/>
        </w:rPr>
        <w:t xml:space="preserve"> проведенной оценки рисков нарушения в муниципальном образовании </w:t>
      </w:r>
      <w:r w:rsidR="005D7B7E" w:rsidRPr="001D4CC9">
        <w:rPr>
          <w:b/>
          <w:sz w:val="28"/>
          <w:szCs w:val="28"/>
        </w:rPr>
        <w:t>Ханты-Мансийский район</w:t>
      </w:r>
      <w:r w:rsidR="009A0961" w:rsidRPr="001D4CC9">
        <w:rPr>
          <w:b/>
          <w:sz w:val="28"/>
          <w:szCs w:val="28"/>
        </w:rPr>
        <w:t xml:space="preserve"> антимонопольного законодательства</w:t>
      </w:r>
    </w:p>
    <w:p w:rsidR="009A0961" w:rsidRPr="001D4CC9" w:rsidRDefault="009A0961" w:rsidP="001D4CC9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:rsidR="009A0961" w:rsidRPr="001D4CC9" w:rsidRDefault="002E685E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bookmarkStart w:id="0" w:name="_Hlk99663785"/>
      <w:r w:rsidRPr="001D4CC9">
        <w:rPr>
          <w:sz w:val="28"/>
          <w:szCs w:val="28"/>
        </w:rPr>
        <w:t xml:space="preserve">Управлением </w:t>
      </w:r>
      <w:bookmarkEnd w:id="0"/>
      <w:r w:rsidR="009A0961" w:rsidRPr="001D4CC9">
        <w:rPr>
          <w:sz w:val="28"/>
          <w:szCs w:val="28"/>
        </w:rPr>
        <w:t>подведены итоги исполнения Плана мероприятий</w:t>
      </w:r>
      <w:r w:rsidR="00D2442E">
        <w:rPr>
          <w:sz w:val="28"/>
          <w:szCs w:val="28"/>
        </w:rPr>
        <w:t xml:space="preserve"> («дорожной карты»)</w:t>
      </w:r>
      <w:r w:rsidR="009A0961" w:rsidRPr="001D4CC9">
        <w:rPr>
          <w:sz w:val="28"/>
          <w:szCs w:val="28"/>
        </w:rPr>
        <w:t xml:space="preserve"> по снижению рисков нарушения антимонопольного законодательства в </w:t>
      </w:r>
      <w:r w:rsidR="007030F3" w:rsidRPr="001D4CC9">
        <w:rPr>
          <w:sz w:val="28"/>
          <w:szCs w:val="28"/>
        </w:rPr>
        <w:t xml:space="preserve">  </w:t>
      </w:r>
      <w:r w:rsidR="00571CE8" w:rsidRPr="001D4CC9">
        <w:rPr>
          <w:sz w:val="28"/>
          <w:szCs w:val="28"/>
        </w:rPr>
        <w:t xml:space="preserve">Ханты-Мансийском </w:t>
      </w:r>
      <w:r w:rsidR="009A0961" w:rsidRPr="001D4CC9">
        <w:rPr>
          <w:sz w:val="28"/>
          <w:szCs w:val="28"/>
        </w:rPr>
        <w:t>автономном округе</w:t>
      </w:r>
      <w:r w:rsidR="00E22C58" w:rsidRPr="001D4CC9">
        <w:rPr>
          <w:sz w:val="28"/>
          <w:szCs w:val="28"/>
        </w:rPr>
        <w:t xml:space="preserve"> -</w:t>
      </w:r>
      <w:r w:rsidR="00571CE8" w:rsidRPr="001D4CC9">
        <w:rPr>
          <w:sz w:val="28"/>
          <w:szCs w:val="28"/>
        </w:rPr>
        <w:t xml:space="preserve"> Югре </w:t>
      </w:r>
      <w:r w:rsidR="009A0961" w:rsidRPr="001D4CC9">
        <w:rPr>
          <w:sz w:val="28"/>
          <w:szCs w:val="28"/>
        </w:rPr>
        <w:t>на 202</w:t>
      </w:r>
      <w:r w:rsidR="00146F8F" w:rsidRPr="001D4CC9">
        <w:rPr>
          <w:sz w:val="28"/>
          <w:szCs w:val="28"/>
        </w:rPr>
        <w:t>5</w:t>
      </w:r>
      <w:r w:rsidR="009A0961" w:rsidRPr="001D4CC9">
        <w:rPr>
          <w:sz w:val="28"/>
          <w:szCs w:val="28"/>
        </w:rPr>
        <w:t xml:space="preserve"> год</w:t>
      </w:r>
      <w:r w:rsidR="007030F3" w:rsidRPr="001D4CC9">
        <w:rPr>
          <w:sz w:val="28"/>
          <w:szCs w:val="28"/>
        </w:rPr>
        <w:t xml:space="preserve">, </w:t>
      </w:r>
      <w:r w:rsidR="00CC3B63" w:rsidRPr="001D4CC9">
        <w:rPr>
          <w:sz w:val="28"/>
          <w:szCs w:val="28"/>
        </w:rPr>
        <w:t xml:space="preserve">предусмотренного постановлением Правительства </w:t>
      </w:r>
      <w:r w:rsidR="00D2442E">
        <w:rPr>
          <w:sz w:val="28"/>
          <w:szCs w:val="28"/>
        </w:rPr>
        <w:br/>
      </w:r>
      <w:r w:rsidR="00CC3B63" w:rsidRPr="001D4CC9">
        <w:rPr>
          <w:sz w:val="28"/>
          <w:szCs w:val="28"/>
        </w:rPr>
        <w:t>Ханты-Мансийского автономного округа - Югры от 30.12.2021 № 519-п.</w:t>
      </w:r>
    </w:p>
    <w:p w:rsidR="00CC3B63" w:rsidRPr="001D4CC9" w:rsidRDefault="009A0961" w:rsidP="001D4CC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D4CC9">
        <w:rPr>
          <w:sz w:val="28"/>
          <w:szCs w:val="28"/>
        </w:rPr>
        <w:t xml:space="preserve">За </w:t>
      </w:r>
      <w:r w:rsidR="00D2442E">
        <w:rPr>
          <w:sz w:val="28"/>
          <w:szCs w:val="28"/>
        </w:rPr>
        <w:t xml:space="preserve"> 2025 год о</w:t>
      </w:r>
      <w:r w:rsidR="00CC3B63" w:rsidRPr="001D4CC9">
        <w:rPr>
          <w:sz w:val="28"/>
          <w:szCs w:val="28"/>
        </w:rPr>
        <w:t xml:space="preserve">существлена проверка 5 проектов муниципальных нормативных правовых актов Ханты-Мансийского района, </w:t>
      </w:r>
      <w:r w:rsidR="00CC3B63" w:rsidRPr="001D4CC9">
        <w:rPr>
          <w:rStyle w:val="ab"/>
          <w:sz w:val="28"/>
          <w:szCs w:val="28"/>
        </w:rPr>
        <w:t>разработанных органами Администрации</w:t>
      </w:r>
      <w:r w:rsidR="00CC3B63" w:rsidRPr="001D4CC9">
        <w:rPr>
          <w:rFonts w:eastAsia="Arial Unicode MS"/>
          <w:sz w:val="28"/>
          <w:szCs w:val="28"/>
        </w:rPr>
        <w:t xml:space="preserve"> </w:t>
      </w:r>
      <w:r w:rsidR="00CC3B63" w:rsidRPr="001D4CC9">
        <w:rPr>
          <w:sz w:val="28"/>
          <w:szCs w:val="28"/>
        </w:rPr>
        <w:t>Ханты-Мансийского р</w:t>
      </w:r>
      <w:r w:rsidR="00CC3B63" w:rsidRPr="001D4CC9">
        <w:rPr>
          <w:rStyle w:val="ab"/>
          <w:sz w:val="28"/>
          <w:szCs w:val="28"/>
        </w:rPr>
        <w:t xml:space="preserve">айона во исполнение отдельных государственных полномочий Ханты-Мансийского автономного округа – Югры, переданных Ханты-Мансийскому району (далее - МНПА), </w:t>
      </w:r>
      <w:r w:rsidR="00CC3B63" w:rsidRPr="001D4CC9">
        <w:rPr>
          <w:sz w:val="28"/>
          <w:szCs w:val="28"/>
        </w:rPr>
        <w:t xml:space="preserve">на соответствие требованиям антимонопольного законодательства, в том числе на </w:t>
      </w:r>
      <w:r w:rsidR="00116F85">
        <w:rPr>
          <w:color w:val="auto"/>
          <w:sz w:val="28"/>
          <w:szCs w:val="28"/>
        </w:rPr>
        <w:t>наличие или отсутствие рисков</w:t>
      </w:r>
      <w:r w:rsidR="00CC3B63" w:rsidRPr="001D4CC9">
        <w:rPr>
          <w:color w:val="auto"/>
          <w:sz w:val="28"/>
          <w:szCs w:val="28"/>
        </w:rPr>
        <w:t xml:space="preserve"> возможного нарушения антимонопольного законодательства.</w:t>
      </w:r>
    </w:p>
    <w:p w:rsidR="009A0961" w:rsidRPr="001D4CC9" w:rsidRDefault="009A0961" w:rsidP="001D4CC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D4CC9">
        <w:rPr>
          <w:color w:val="auto"/>
          <w:sz w:val="28"/>
          <w:szCs w:val="28"/>
        </w:rPr>
        <w:t xml:space="preserve">Риски нарушения антимонопольного законодательства или положения, способствующие созданию условий для проведения таких рисков, при осуществлении проверки проектов </w:t>
      </w:r>
      <w:r w:rsidR="007E2F18" w:rsidRPr="001D4CC9">
        <w:rPr>
          <w:color w:val="auto"/>
          <w:sz w:val="28"/>
          <w:szCs w:val="28"/>
        </w:rPr>
        <w:t>М</w:t>
      </w:r>
      <w:r w:rsidR="00713666" w:rsidRPr="001D4CC9">
        <w:rPr>
          <w:color w:val="auto"/>
          <w:sz w:val="28"/>
          <w:szCs w:val="28"/>
        </w:rPr>
        <w:t xml:space="preserve">НПА </w:t>
      </w:r>
      <w:r w:rsidRPr="001D4CC9">
        <w:rPr>
          <w:color w:val="auto"/>
          <w:sz w:val="28"/>
          <w:szCs w:val="28"/>
        </w:rPr>
        <w:t>на соответствие требованиям антимонопольного законодательства, не выявлены.</w:t>
      </w:r>
    </w:p>
    <w:p w:rsidR="009A0961" w:rsidRPr="00854D84" w:rsidRDefault="009A0961" w:rsidP="001D4CC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1D4CC9">
        <w:rPr>
          <w:color w:val="auto"/>
          <w:sz w:val="28"/>
          <w:szCs w:val="28"/>
        </w:rPr>
        <w:t xml:space="preserve">Проведена общественная экспертиза </w:t>
      </w:r>
      <w:r w:rsidR="00CC3B63" w:rsidRPr="001D4CC9">
        <w:rPr>
          <w:color w:val="auto"/>
          <w:sz w:val="28"/>
          <w:szCs w:val="28"/>
        </w:rPr>
        <w:t>5</w:t>
      </w:r>
      <w:r w:rsidR="00411F07" w:rsidRPr="001D4CC9">
        <w:rPr>
          <w:color w:val="auto"/>
          <w:sz w:val="28"/>
          <w:szCs w:val="28"/>
        </w:rPr>
        <w:t xml:space="preserve"> проектов</w:t>
      </w:r>
      <w:r w:rsidRPr="001D4CC9">
        <w:rPr>
          <w:color w:val="auto"/>
          <w:sz w:val="28"/>
          <w:szCs w:val="28"/>
        </w:rPr>
        <w:t xml:space="preserve"> </w:t>
      </w:r>
      <w:r w:rsidR="007E2F18" w:rsidRPr="001D4CC9">
        <w:rPr>
          <w:color w:val="auto"/>
          <w:sz w:val="28"/>
          <w:szCs w:val="28"/>
        </w:rPr>
        <w:t>М</w:t>
      </w:r>
      <w:r w:rsidR="00713666" w:rsidRPr="001D4CC9">
        <w:rPr>
          <w:color w:val="auto"/>
          <w:sz w:val="28"/>
          <w:szCs w:val="28"/>
        </w:rPr>
        <w:t>НПА</w:t>
      </w:r>
      <w:r w:rsidRPr="001D4CC9">
        <w:rPr>
          <w:color w:val="auto"/>
          <w:sz w:val="28"/>
          <w:szCs w:val="28"/>
        </w:rPr>
        <w:t xml:space="preserve"> </w:t>
      </w:r>
      <w:r w:rsidR="00EF798A" w:rsidRPr="001D4CC9">
        <w:rPr>
          <w:color w:val="auto"/>
          <w:sz w:val="28"/>
          <w:szCs w:val="28"/>
        </w:rPr>
        <w:t xml:space="preserve">                                            </w:t>
      </w:r>
      <w:r w:rsidRPr="001D4CC9">
        <w:rPr>
          <w:color w:val="auto"/>
          <w:sz w:val="28"/>
          <w:szCs w:val="28"/>
        </w:rPr>
        <w:t>на предмет возможного нарушения антимо</w:t>
      </w:r>
      <w:r w:rsidR="00EF798A" w:rsidRPr="001D4CC9">
        <w:rPr>
          <w:color w:val="auto"/>
          <w:sz w:val="28"/>
          <w:szCs w:val="28"/>
        </w:rPr>
        <w:t>нопольного законодательства на И</w:t>
      </w:r>
      <w:r w:rsidRPr="001D4CC9">
        <w:rPr>
          <w:color w:val="auto"/>
          <w:sz w:val="28"/>
          <w:szCs w:val="28"/>
        </w:rPr>
        <w:t xml:space="preserve">нтернет-портале для публичного обсуждения проектов и действующих нормативных правовых актов органов власти </w:t>
      </w:r>
      <w:r w:rsidR="00854D84">
        <w:rPr>
          <w:rStyle w:val="ab"/>
          <w:sz w:val="28"/>
          <w:szCs w:val="28"/>
        </w:rPr>
        <w:t>Ханты-Мансийского</w:t>
      </w:r>
      <w:r w:rsidR="00854D84" w:rsidRPr="001D4CC9">
        <w:rPr>
          <w:rStyle w:val="ab"/>
          <w:sz w:val="28"/>
          <w:szCs w:val="28"/>
        </w:rPr>
        <w:t xml:space="preserve"> </w:t>
      </w:r>
      <w:r w:rsidRPr="001D4CC9">
        <w:rPr>
          <w:color w:val="auto"/>
          <w:sz w:val="28"/>
          <w:szCs w:val="28"/>
        </w:rPr>
        <w:t>автономного округа</w:t>
      </w:r>
      <w:r w:rsidR="00854D84">
        <w:rPr>
          <w:color w:val="auto"/>
          <w:sz w:val="28"/>
          <w:szCs w:val="28"/>
        </w:rPr>
        <w:t xml:space="preserve"> – Югры </w:t>
      </w:r>
      <w:r w:rsidRPr="001D4CC9">
        <w:rPr>
          <w:color w:val="auto"/>
          <w:sz w:val="28"/>
          <w:szCs w:val="28"/>
        </w:rPr>
        <w:t xml:space="preserve">по адресу: </w:t>
      </w:r>
      <w:hyperlink r:id="rId8" w:history="1">
        <w:r w:rsidRPr="00854D84">
          <w:rPr>
            <w:color w:val="auto"/>
            <w:sz w:val="28"/>
            <w:szCs w:val="28"/>
            <w:u w:val="single"/>
          </w:rPr>
          <w:t>http://regulation.admhmao.ru</w:t>
        </w:r>
      </w:hyperlink>
      <w:r w:rsidR="00EF798A" w:rsidRPr="00854D84">
        <w:rPr>
          <w:color w:val="auto"/>
          <w:sz w:val="28"/>
          <w:szCs w:val="28"/>
          <w:u w:val="single"/>
        </w:rPr>
        <w:t xml:space="preserve"> в разделе «Комплаенс».</w:t>
      </w:r>
    </w:p>
    <w:p w:rsidR="009A0961" w:rsidRPr="001D4CC9" w:rsidRDefault="009A0961" w:rsidP="001D4CC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D4CC9">
        <w:rPr>
          <w:color w:val="auto"/>
          <w:sz w:val="28"/>
          <w:szCs w:val="28"/>
        </w:rPr>
        <w:lastRenderedPageBreak/>
        <w:t xml:space="preserve">По итогам общественного обсуждения </w:t>
      </w:r>
      <w:r w:rsidR="007E2F18" w:rsidRPr="001D4CC9">
        <w:rPr>
          <w:color w:val="auto"/>
          <w:sz w:val="28"/>
          <w:szCs w:val="28"/>
        </w:rPr>
        <w:t>М</w:t>
      </w:r>
      <w:r w:rsidR="00713666" w:rsidRPr="001D4CC9">
        <w:rPr>
          <w:color w:val="auto"/>
          <w:sz w:val="28"/>
          <w:szCs w:val="28"/>
        </w:rPr>
        <w:t xml:space="preserve">НПА </w:t>
      </w:r>
      <w:r w:rsidRPr="001D4CC9">
        <w:rPr>
          <w:color w:val="auto"/>
          <w:sz w:val="28"/>
          <w:szCs w:val="28"/>
        </w:rPr>
        <w:t xml:space="preserve">рисков нарушения антимонопольного законодательства не выявлено. Предложения и замечания при обсуждении проектов </w:t>
      </w:r>
      <w:proofErr w:type="gramStart"/>
      <w:r w:rsidR="007E2F18" w:rsidRPr="001D4CC9">
        <w:rPr>
          <w:color w:val="auto"/>
          <w:sz w:val="28"/>
          <w:szCs w:val="28"/>
        </w:rPr>
        <w:t>М</w:t>
      </w:r>
      <w:r w:rsidR="00854D84">
        <w:rPr>
          <w:color w:val="auto"/>
          <w:sz w:val="28"/>
          <w:szCs w:val="28"/>
        </w:rPr>
        <w:t>НПА  не</w:t>
      </w:r>
      <w:proofErr w:type="gramEnd"/>
      <w:r w:rsidR="00854D84">
        <w:rPr>
          <w:color w:val="auto"/>
          <w:sz w:val="28"/>
          <w:szCs w:val="28"/>
        </w:rPr>
        <w:t xml:space="preserve"> поступи</w:t>
      </w:r>
      <w:r w:rsidRPr="001D4CC9">
        <w:rPr>
          <w:color w:val="auto"/>
          <w:sz w:val="28"/>
          <w:szCs w:val="28"/>
        </w:rPr>
        <w:t>ли.</w:t>
      </w:r>
    </w:p>
    <w:p w:rsidR="00AC2FD6" w:rsidRPr="001D4CC9" w:rsidRDefault="00AC2FD6" w:rsidP="001D4CC9">
      <w:pPr>
        <w:pStyle w:val="Default"/>
        <w:spacing w:line="360" w:lineRule="auto"/>
        <w:ind w:firstLine="709"/>
        <w:jc w:val="both"/>
        <w:rPr>
          <w:rStyle w:val="ab"/>
          <w:sz w:val="28"/>
          <w:szCs w:val="28"/>
        </w:rPr>
      </w:pPr>
      <w:r w:rsidRPr="001D4CC9">
        <w:rPr>
          <w:rStyle w:val="ab"/>
          <w:sz w:val="28"/>
          <w:szCs w:val="28"/>
        </w:rPr>
        <w:t xml:space="preserve">Письмом от 24.04.2025 № 22-01-Исх-900 в </w:t>
      </w:r>
      <w:proofErr w:type="spellStart"/>
      <w:r w:rsidRPr="001D4CC9">
        <w:rPr>
          <w:rStyle w:val="ab"/>
          <w:sz w:val="28"/>
          <w:szCs w:val="28"/>
        </w:rPr>
        <w:t>Депэкономики</w:t>
      </w:r>
      <w:proofErr w:type="spellEnd"/>
      <w:r w:rsidRPr="001D4CC9">
        <w:rPr>
          <w:rStyle w:val="ab"/>
          <w:sz w:val="28"/>
          <w:szCs w:val="28"/>
        </w:rPr>
        <w:t xml:space="preserve"> Югры направлено 9 действующих муниципальных нормативных правовых актов </w:t>
      </w:r>
      <w:r w:rsidR="006177B8">
        <w:rPr>
          <w:rStyle w:val="ab"/>
          <w:sz w:val="28"/>
          <w:szCs w:val="28"/>
        </w:rPr>
        <w:t xml:space="preserve">Ханты-Мансийского района </w:t>
      </w:r>
      <w:r w:rsidRPr="001D4CC9">
        <w:rPr>
          <w:rStyle w:val="ab"/>
          <w:sz w:val="28"/>
          <w:szCs w:val="28"/>
        </w:rPr>
        <w:t>для проведения анализа на предмет наличия в них положений, ограничивающих конкуренцию и способствующих скрытой монополизации экономики, по которым информации о выявлении в них таких положений в адрес Администрации Ханты-Мансийского района не поступило.</w:t>
      </w:r>
    </w:p>
    <w:p w:rsidR="00F93C0F" w:rsidRPr="00D60795" w:rsidRDefault="00F93C0F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60795">
        <w:rPr>
          <w:sz w:val="28"/>
          <w:szCs w:val="28"/>
        </w:rPr>
        <w:t>В 2025 году д</w:t>
      </w:r>
      <w:r w:rsidR="00AC2FD6" w:rsidRPr="00D60795">
        <w:rPr>
          <w:sz w:val="28"/>
          <w:szCs w:val="28"/>
        </w:rPr>
        <w:t>олжностные лица Администрации Ханты-Мансийского района прин</w:t>
      </w:r>
      <w:r w:rsidR="006177B8" w:rsidRPr="00D60795">
        <w:rPr>
          <w:sz w:val="28"/>
          <w:szCs w:val="28"/>
        </w:rPr>
        <w:t>яли</w:t>
      </w:r>
      <w:r w:rsidR="00AC2FD6" w:rsidRPr="00D60795">
        <w:rPr>
          <w:sz w:val="28"/>
          <w:szCs w:val="28"/>
        </w:rPr>
        <w:t xml:space="preserve"> участие в </w:t>
      </w:r>
      <w:r w:rsidR="006177B8" w:rsidRPr="00D60795">
        <w:rPr>
          <w:sz w:val="28"/>
          <w:szCs w:val="28"/>
        </w:rPr>
        <w:t>вебинарах и семинарах</w:t>
      </w:r>
      <w:r w:rsidRPr="00D60795">
        <w:rPr>
          <w:sz w:val="28"/>
          <w:szCs w:val="28"/>
        </w:rPr>
        <w:t xml:space="preserve">, проведенных </w:t>
      </w:r>
      <w:r w:rsidR="006177B8" w:rsidRPr="00D60795">
        <w:rPr>
          <w:sz w:val="28"/>
          <w:szCs w:val="28"/>
        </w:rPr>
        <w:t xml:space="preserve"> </w:t>
      </w:r>
      <w:proofErr w:type="spellStart"/>
      <w:r w:rsidRPr="00D60795">
        <w:rPr>
          <w:sz w:val="28"/>
          <w:szCs w:val="28"/>
        </w:rPr>
        <w:t>Депгосзаказа</w:t>
      </w:r>
      <w:proofErr w:type="spellEnd"/>
      <w:r w:rsidRPr="00D60795">
        <w:rPr>
          <w:sz w:val="28"/>
          <w:szCs w:val="28"/>
        </w:rPr>
        <w:t xml:space="preserve"> Югры в </w:t>
      </w:r>
      <w:r w:rsidR="006177B8" w:rsidRPr="00D60795">
        <w:rPr>
          <w:sz w:val="28"/>
          <w:szCs w:val="28"/>
        </w:rPr>
        <w:t>ГИС «Государственный заказ»</w:t>
      </w:r>
      <w:r w:rsidRPr="00D60795">
        <w:rPr>
          <w:sz w:val="28"/>
          <w:szCs w:val="28"/>
        </w:rPr>
        <w:t xml:space="preserve"> в рамках обучающих мероприятий по реализации Федерального </w:t>
      </w:r>
      <w:hyperlink r:id="rId9" w:history="1">
        <w:r w:rsidRPr="00D60795">
          <w:rPr>
            <w:sz w:val="28"/>
            <w:szCs w:val="28"/>
          </w:rPr>
          <w:t>закона</w:t>
        </w:r>
      </w:hyperlink>
      <w:r w:rsidRPr="00D60795">
        <w:rPr>
          <w:sz w:val="28"/>
          <w:szCs w:val="28"/>
        </w:rPr>
        <w:t xml:space="preserve"> от 05.04.2013 </w:t>
      </w:r>
      <w:r w:rsidRPr="00D60795">
        <w:rPr>
          <w:sz w:val="28"/>
          <w:szCs w:val="28"/>
        </w:rPr>
        <w:br/>
        <w:t xml:space="preserve">№ 44-ФЗ «О контрактной системе в сфере закупок товаров, работ, услуг для обеспечения государственных и муниципальных нужд». </w:t>
      </w:r>
    </w:p>
    <w:p w:rsidR="002B2192" w:rsidRPr="001D4CC9" w:rsidRDefault="002B2192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D4CC9">
        <w:rPr>
          <w:color w:val="auto"/>
          <w:sz w:val="28"/>
          <w:szCs w:val="28"/>
        </w:rPr>
        <w:t>Акты</w:t>
      </w:r>
      <w:r w:rsidRPr="001D4CC9">
        <w:rPr>
          <w:rStyle w:val="ab"/>
          <w:sz w:val="28"/>
          <w:szCs w:val="28"/>
        </w:rPr>
        <w:t xml:space="preserve"> (указания) контрольных (надзорных) органов об устранении положений </w:t>
      </w:r>
      <w:r w:rsidR="00E2464E" w:rsidRPr="001D4CC9">
        <w:rPr>
          <w:rStyle w:val="ab"/>
          <w:sz w:val="28"/>
          <w:szCs w:val="28"/>
        </w:rPr>
        <w:t>МНПА</w:t>
      </w:r>
      <w:r w:rsidRPr="001D4CC9">
        <w:rPr>
          <w:rStyle w:val="ab"/>
          <w:sz w:val="28"/>
          <w:szCs w:val="28"/>
        </w:rPr>
        <w:t>, нарушающие антимонопольное законодательство, в Администрацию Ханты-Мансийского района не поступали</w:t>
      </w:r>
      <w:r w:rsidR="00E2464E" w:rsidRPr="001D4CC9">
        <w:rPr>
          <w:rStyle w:val="ab"/>
          <w:sz w:val="28"/>
          <w:szCs w:val="28"/>
        </w:rPr>
        <w:t>.</w:t>
      </w:r>
    </w:p>
    <w:p w:rsidR="00647A29" w:rsidRPr="001D4CC9" w:rsidRDefault="00647A29" w:rsidP="001D4CC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9A0961" w:rsidRPr="001D4CC9" w:rsidRDefault="009A0961" w:rsidP="00912A48">
      <w:pPr>
        <w:pStyle w:val="Default"/>
        <w:numPr>
          <w:ilvl w:val="0"/>
          <w:numId w:val="3"/>
        </w:numPr>
        <w:ind w:left="1077"/>
        <w:jc w:val="center"/>
        <w:rPr>
          <w:b/>
          <w:color w:val="auto"/>
          <w:sz w:val="28"/>
          <w:szCs w:val="28"/>
        </w:rPr>
      </w:pPr>
      <w:r w:rsidRPr="001D4CC9">
        <w:rPr>
          <w:b/>
          <w:color w:val="auto"/>
          <w:sz w:val="28"/>
          <w:szCs w:val="28"/>
        </w:rPr>
        <w:t>И</w:t>
      </w:r>
      <w:r w:rsidR="00F62A14" w:rsidRPr="001D4CC9">
        <w:rPr>
          <w:b/>
          <w:color w:val="auto"/>
          <w:sz w:val="28"/>
          <w:szCs w:val="28"/>
        </w:rPr>
        <w:t>сполнение</w:t>
      </w:r>
      <w:r w:rsidRPr="001D4CC9">
        <w:rPr>
          <w:b/>
          <w:color w:val="auto"/>
          <w:sz w:val="28"/>
          <w:szCs w:val="28"/>
        </w:rPr>
        <w:t xml:space="preserve"> мероприятий по снижению рисков нарушения в муниципальном образовании </w:t>
      </w:r>
      <w:r w:rsidR="008E6E71" w:rsidRPr="001D4CC9">
        <w:rPr>
          <w:b/>
          <w:color w:val="auto"/>
          <w:sz w:val="28"/>
          <w:szCs w:val="28"/>
        </w:rPr>
        <w:t xml:space="preserve">Ханты-Мансийский район </w:t>
      </w:r>
      <w:r w:rsidRPr="001D4CC9">
        <w:rPr>
          <w:b/>
          <w:color w:val="auto"/>
          <w:sz w:val="28"/>
          <w:szCs w:val="28"/>
        </w:rPr>
        <w:t>антимонопольного законодательства</w:t>
      </w:r>
    </w:p>
    <w:p w:rsidR="009A0961" w:rsidRPr="001D4CC9" w:rsidRDefault="009A0961" w:rsidP="001D4CC9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</w:p>
    <w:p w:rsidR="009A0961" w:rsidRPr="001D4CC9" w:rsidRDefault="004D6C4C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D4CC9">
        <w:rPr>
          <w:color w:val="auto"/>
          <w:sz w:val="28"/>
          <w:szCs w:val="28"/>
        </w:rPr>
        <w:t xml:space="preserve">Управлением </w:t>
      </w:r>
      <w:r w:rsidR="009A0961" w:rsidRPr="001D4CC9">
        <w:rPr>
          <w:color w:val="auto"/>
          <w:sz w:val="28"/>
          <w:szCs w:val="28"/>
        </w:rPr>
        <w:t>подведены итоги реализации мероприятий по снижению рисков нарушения антимонопольного зако</w:t>
      </w:r>
      <w:r w:rsidR="002D4233" w:rsidRPr="001D4CC9">
        <w:rPr>
          <w:sz w:val="28"/>
          <w:szCs w:val="28"/>
        </w:rPr>
        <w:t>нодательства в А</w:t>
      </w:r>
      <w:r w:rsidR="009A0961" w:rsidRPr="001D4CC9">
        <w:rPr>
          <w:sz w:val="28"/>
          <w:szCs w:val="28"/>
        </w:rPr>
        <w:t xml:space="preserve">дминистрации </w:t>
      </w:r>
      <w:r w:rsidR="008D12E4" w:rsidRPr="001D4CC9">
        <w:rPr>
          <w:sz w:val="28"/>
          <w:szCs w:val="28"/>
        </w:rPr>
        <w:t>Ханты-Мансийского района</w:t>
      </w:r>
      <w:r w:rsidR="009A0961" w:rsidRPr="001D4CC9">
        <w:rPr>
          <w:sz w:val="28"/>
          <w:szCs w:val="28"/>
        </w:rPr>
        <w:t xml:space="preserve"> за 202</w:t>
      </w:r>
      <w:r w:rsidR="00CC3B63" w:rsidRPr="001D4CC9">
        <w:rPr>
          <w:sz w:val="28"/>
          <w:szCs w:val="28"/>
        </w:rPr>
        <w:t>5</w:t>
      </w:r>
      <w:r w:rsidR="009A0961" w:rsidRPr="001D4CC9">
        <w:rPr>
          <w:sz w:val="28"/>
          <w:szCs w:val="28"/>
        </w:rPr>
        <w:t xml:space="preserve"> год.</w:t>
      </w:r>
    </w:p>
    <w:p w:rsidR="00647A29" w:rsidRPr="001D4CC9" w:rsidRDefault="00647A29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D4CC9">
        <w:rPr>
          <w:sz w:val="28"/>
          <w:szCs w:val="28"/>
        </w:rPr>
        <w:t xml:space="preserve">Осуществлена проверка 165 проектов муниципальных нормативных правовых актов Ханты-Мансийского района, </w:t>
      </w:r>
      <w:r w:rsidRPr="001D4CC9">
        <w:rPr>
          <w:rStyle w:val="ab"/>
          <w:sz w:val="28"/>
          <w:szCs w:val="28"/>
        </w:rPr>
        <w:t>разработанных органами Администрации</w:t>
      </w:r>
      <w:r w:rsidRPr="001D4CC9">
        <w:rPr>
          <w:rFonts w:eastAsia="Arial Unicode MS"/>
          <w:sz w:val="28"/>
          <w:szCs w:val="28"/>
        </w:rPr>
        <w:t xml:space="preserve"> </w:t>
      </w:r>
      <w:r w:rsidRPr="001D4CC9">
        <w:rPr>
          <w:sz w:val="28"/>
          <w:szCs w:val="28"/>
        </w:rPr>
        <w:t>Ханты-Мансийского р</w:t>
      </w:r>
      <w:r w:rsidRPr="001D4CC9">
        <w:rPr>
          <w:rStyle w:val="ab"/>
          <w:sz w:val="28"/>
          <w:szCs w:val="28"/>
        </w:rPr>
        <w:t xml:space="preserve">айона, в том числе во исполнение </w:t>
      </w:r>
      <w:r w:rsidRPr="001D4CC9">
        <w:rPr>
          <w:rStyle w:val="ab"/>
          <w:sz w:val="28"/>
          <w:szCs w:val="28"/>
        </w:rPr>
        <w:lastRenderedPageBreak/>
        <w:t xml:space="preserve">отдельных государственных полномочий Ханты-Мансийского автономного округа – Югры, переданных Ханты-Мансийскому району, </w:t>
      </w:r>
      <w:r w:rsidRPr="001D4CC9">
        <w:rPr>
          <w:sz w:val="28"/>
          <w:szCs w:val="28"/>
        </w:rPr>
        <w:t xml:space="preserve">на соответствие требованиям антимонопольного законодательства, в том числе на </w:t>
      </w:r>
      <w:r w:rsidR="00627C52">
        <w:rPr>
          <w:color w:val="auto"/>
          <w:sz w:val="28"/>
          <w:szCs w:val="28"/>
        </w:rPr>
        <w:t>наличие или отсутствие рисков</w:t>
      </w:r>
      <w:r w:rsidRPr="001D4CC9">
        <w:rPr>
          <w:color w:val="auto"/>
          <w:sz w:val="28"/>
          <w:szCs w:val="28"/>
        </w:rPr>
        <w:t xml:space="preserve"> возможного нарушения антимонопольного законодательства.</w:t>
      </w:r>
    </w:p>
    <w:p w:rsidR="009A0961" w:rsidRPr="001D4CC9" w:rsidRDefault="003B2BB1" w:rsidP="001D4CC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течение</w:t>
      </w:r>
      <w:r w:rsidR="008559A2" w:rsidRPr="001D4CC9">
        <w:rPr>
          <w:sz w:val="28"/>
          <w:szCs w:val="28"/>
        </w:rPr>
        <w:t xml:space="preserve"> 202</w:t>
      </w:r>
      <w:r w:rsidR="00CC3B63" w:rsidRPr="001D4CC9">
        <w:rPr>
          <w:sz w:val="28"/>
          <w:szCs w:val="28"/>
        </w:rPr>
        <w:t>5</w:t>
      </w:r>
      <w:r w:rsidR="008559A2" w:rsidRPr="001D4CC9">
        <w:rPr>
          <w:sz w:val="28"/>
          <w:szCs w:val="28"/>
        </w:rPr>
        <w:t xml:space="preserve"> года н</w:t>
      </w:r>
      <w:r w:rsidR="00AD2EEF" w:rsidRPr="001D4CC9">
        <w:rPr>
          <w:sz w:val="28"/>
          <w:szCs w:val="28"/>
        </w:rPr>
        <w:t>а постоянной основе У</w:t>
      </w:r>
      <w:r w:rsidR="004D6C4C" w:rsidRPr="001D4CC9">
        <w:rPr>
          <w:rFonts w:eastAsiaTheme="minorHAnsi"/>
          <w:color w:val="auto"/>
          <w:sz w:val="28"/>
          <w:szCs w:val="28"/>
          <w:lang w:eastAsia="en-US"/>
        </w:rPr>
        <w:t xml:space="preserve">правлением </w:t>
      </w:r>
      <w:r w:rsidR="002D4233" w:rsidRPr="001D4CC9">
        <w:rPr>
          <w:sz w:val="28"/>
          <w:szCs w:val="28"/>
        </w:rPr>
        <w:t>осуществлено</w:t>
      </w:r>
      <w:r w:rsidR="00EF798A" w:rsidRPr="001D4CC9">
        <w:rPr>
          <w:sz w:val="28"/>
          <w:szCs w:val="28"/>
        </w:rPr>
        <w:t xml:space="preserve"> консультирование </w:t>
      </w:r>
      <w:r w:rsidR="002D4233" w:rsidRPr="001D4CC9">
        <w:rPr>
          <w:sz w:val="28"/>
          <w:szCs w:val="28"/>
        </w:rPr>
        <w:t xml:space="preserve">должностных лиц </w:t>
      </w:r>
      <w:r w:rsidR="00EF798A" w:rsidRPr="001D4CC9">
        <w:rPr>
          <w:sz w:val="28"/>
          <w:szCs w:val="28"/>
        </w:rPr>
        <w:t>А</w:t>
      </w:r>
      <w:r w:rsidR="009A0961" w:rsidRPr="001D4CC9">
        <w:rPr>
          <w:sz w:val="28"/>
          <w:szCs w:val="28"/>
        </w:rPr>
        <w:t xml:space="preserve">дминистрации </w:t>
      </w:r>
      <w:r w:rsidR="002D4233" w:rsidRPr="001D4CC9">
        <w:rPr>
          <w:sz w:val="28"/>
          <w:szCs w:val="28"/>
        </w:rPr>
        <w:t xml:space="preserve">                      </w:t>
      </w:r>
      <w:r w:rsidR="00EF798A" w:rsidRPr="001D4CC9">
        <w:rPr>
          <w:sz w:val="28"/>
          <w:szCs w:val="28"/>
        </w:rPr>
        <w:t xml:space="preserve">Ханты-Мансийского </w:t>
      </w:r>
      <w:r w:rsidR="00EF798A" w:rsidRPr="001D4CC9">
        <w:rPr>
          <w:color w:val="auto"/>
          <w:sz w:val="28"/>
          <w:szCs w:val="28"/>
        </w:rPr>
        <w:t>района</w:t>
      </w:r>
      <w:r w:rsidR="00EF798A" w:rsidRPr="001D4CC9">
        <w:rPr>
          <w:sz w:val="28"/>
          <w:szCs w:val="28"/>
        </w:rPr>
        <w:t xml:space="preserve"> </w:t>
      </w:r>
      <w:r w:rsidR="009A0961" w:rsidRPr="001D4CC9">
        <w:rPr>
          <w:sz w:val="28"/>
          <w:szCs w:val="28"/>
        </w:rPr>
        <w:t>по вопросам, связанным с соблюдением антимонопольного законодательства.</w:t>
      </w:r>
    </w:p>
    <w:p w:rsidR="00CC3B63" w:rsidRPr="001D4CC9" w:rsidRDefault="009576EE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D4CC9">
        <w:rPr>
          <w:sz w:val="28"/>
          <w:szCs w:val="28"/>
        </w:rPr>
        <w:t xml:space="preserve">В целях совершенствования правового регулирования, а также методов и способов профилактики нарушений антимонопольного законодательства, распоряжением Администрации Ханты-Мансийского района от 23.04.2025 № 101-р «О внесении изменений в распоряжение Администрации Ханты-Мансийского района от 31.12.2019 № 1374-р «Об организации системы внутреннего обеспечения соответствия </w:t>
      </w:r>
      <w:r w:rsidRPr="001D4CC9">
        <w:rPr>
          <w:bCs/>
          <w:sz w:val="28"/>
          <w:szCs w:val="28"/>
        </w:rPr>
        <w:t xml:space="preserve">требованиям </w:t>
      </w:r>
      <w:proofErr w:type="spellStart"/>
      <w:r w:rsidRPr="001D4CC9">
        <w:rPr>
          <w:bCs/>
          <w:sz w:val="28"/>
          <w:szCs w:val="28"/>
        </w:rPr>
        <w:t>антимонопольн</w:t>
      </w:r>
      <w:proofErr w:type="spellEnd"/>
      <w:r w:rsidRPr="001D4CC9">
        <w:rPr>
          <w:bCs/>
          <w:sz w:val="28"/>
          <w:szCs w:val="28"/>
        </w:rPr>
        <w:t xml:space="preserve"> законодательства (антимонопольного комплаенса)</w:t>
      </w:r>
      <w:r w:rsidRPr="001D4CC9">
        <w:rPr>
          <w:sz w:val="28"/>
          <w:szCs w:val="28"/>
        </w:rPr>
        <w:t>» а</w:t>
      </w:r>
      <w:r w:rsidR="000F3310" w:rsidRPr="001D4CC9">
        <w:rPr>
          <w:sz w:val="28"/>
          <w:szCs w:val="28"/>
        </w:rPr>
        <w:t xml:space="preserve">ктуализировано </w:t>
      </w:r>
      <w:r w:rsidR="00CC3B63" w:rsidRPr="001D4CC9">
        <w:rPr>
          <w:sz w:val="28"/>
          <w:szCs w:val="28"/>
        </w:rPr>
        <w:t>Положение о системе внутреннего обеспечения соответствия требованиям антимонопольного законодательства (антимонопольного комплаенса)</w:t>
      </w:r>
      <w:r w:rsidR="00601470" w:rsidRPr="001D4CC9">
        <w:rPr>
          <w:sz w:val="28"/>
          <w:szCs w:val="28"/>
        </w:rPr>
        <w:t xml:space="preserve"> (далее - Положение)</w:t>
      </w:r>
      <w:r w:rsidR="00CC3B63" w:rsidRPr="001D4CC9">
        <w:rPr>
          <w:sz w:val="28"/>
          <w:szCs w:val="28"/>
        </w:rPr>
        <w:t>.</w:t>
      </w:r>
    </w:p>
    <w:p w:rsidR="00411F07" w:rsidRPr="003B2BB1" w:rsidRDefault="00F21717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B2BB1">
        <w:rPr>
          <w:sz w:val="28"/>
          <w:szCs w:val="28"/>
        </w:rPr>
        <w:t>В 2025</w:t>
      </w:r>
      <w:r w:rsidR="00F62A14" w:rsidRPr="003B2BB1">
        <w:rPr>
          <w:sz w:val="28"/>
          <w:szCs w:val="28"/>
        </w:rPr>
        <w:t xml:space="preserve"> году </w:t>
      </w:r>
      <w:r w:rsidRPr="003B2BB1">
        <w:rPr>
          <w:sz w:val="28"/>
          <w:szCs w:val="28"/>
        </w:rPr>
        <w:t xml:space="preserve">один </w:t>
      </w:r>
      <w:r w:rsidR="00F16520" w:rsidRPr="003B2BB1">
        <w:rPr>
          <w:sz w:val="28"/>
          <w:szCs w:val="28"/>
        </w:rPr>
        <w:t>муниципальны</w:t>
      </w:r>
      <w:r w:rsidRPr="003B2BB1">
        <w:rPr>
          <w:sz w:val="28"/>
          <w:szCs w:val="28"/>
        </w:rPr>
        <w:t>й</w:t>
      </w:r>
      <w:r w:rsidR="00F16520" w:rsidRPr="003B2BB1">
        <w:rPr>
          <w:sz w:val="28"/>
          <w:szCs w:val="28"/>
        </w:rPr>
        <w:t xml:space="preserve"> служащи</w:t>
      </w:r>
      <w:r w:rsidRPr="003B2BB1">
        <w:rPr>
          <w:sz w:val="28"/>
          <w:szCs w:val="28"/>
        </w:rPr>
        <w:t>й</w:t>
      </w:r>
      <w:r w:rsidR="0041533C" w:rsidRPr="003B2BB1">
        <w:rPr>
          <w:sz w:val="28"/>
          <w:szCs w:val="28"/>
        </w:rPr>
        <w:t xml:space="preserve"> А</w:t>
      </w:r>
      <w:r w:rsidR="00411F07" w:rsidRPr="003B2BB1">
        <w:rPr>
          <w:sz w:val="28"/>
          <w:szCs w:val="28"/>
        </w:rPr>
        <w:t xml:space="preserve">дминистрации </w:t>
      </w:r>
      <w:r w:rsidR="00F16520" w:rsidRPr="003B2BB1">
        <w:rPr>
          <w:sz w:val="28"/>
          <w:szCs w:val="28"/>
        </w:rPr>
        <w:t xml:space="preserve">                          </w:t>
      </w:r>
      <w:r w:rsidR="00411F07" w:rsidRPr="003B2BB1">
        <w:rPr>
          <w:sz w:val="28"/>
          <w:szCs w:val="28"/>
        </w:rPr>
        <w:t xml:space="preserve">Ханты-Мансийского района </w:t>
      </w:r>
      <w:r w:rsidR="0041533C" w:rsidRPr="003B2BB1">
        <w:rPr>
          <w:sz w:val="28"/>
          <w:szCs w:val="28"/>
        </w:rPr>
        <w:t>прош</w:t>
      </w:r>
      <w:r w:rsidRPr="003B2BB1">
        <w:rPr>
          <w:sz w:val="28"/>
          <w:szCs w:val="28"/>
        </w:rPr>
        <w:t>е</w:t>
      </w:r>
      <w:r w:rsidR="00683255" w:rsidRPr="003B2BB1">
        <w:rPr>
          <w:sz w:val="28"/>
          <w:szCs w:val="28"/>
        </w:rPr>
        <w:t>л курс</w:t>
      </w:r>
      <w:r w:rsidR="00411F07" w:rsidRPr="003B2BB1">
        <w:rPr>
          <w:sz w:val="28"/>
          <w:szCs w:val="28"/>
        </w:rPr>
        <w:t xml:space="preserve"> повышения квалификации </w:t>
      </w:r>
      <w:r w:rsidR="00AC2FD6" w:rsidRPr="003B2BB1">
        <w:rPr>
          <w:sz w:val="28"/>
          <w:szCs w:val="28"/>
        </w:rPr>
        <w:t>по направлению «А</w:t>
      </w:r>
      <w:r w:rsidR="00411F07" w:rsidRPr="003B2BB1">
        <w:rPr>
          <w:sz w:val="28"/>
          <w:szCs w:val="28"/>
        </w:rPr>
        <w:t>нтимонопольн</w:t>
      </w:r>
      <w:r w:rsidR="00AC2FD6" w:rsidRPr="003B2BB1">
        <w:rPr>
          <w:sz w:val="28"/>
          <w:szCs w:val="28"/>
        </w:rPr>
        <w:t xml:space="preserve">ый комплаенс в связи с </w:t>
      </w:r>
      <w:r w:rsidR="003B2BB1" w:rsidRPr="003B2BB1">
        <w:rPr>
          <w:sz w:val="28"/>
          <w:szCs w:val="28"/>
        </w:rPr>
        <w:t xml:space="preserve">исполнением обязанностей по замещаемой должности, </w:t>
      </w:r>
      <w:r w:rsidR="003B2BB1" w:rsidRPr="003B2BB1">
        <w:rPr>
          <w:rStyle w:val="ab"/>
          <w:sz w:val="28"/>
          <w:szCs w:val="28"/>
        </w:rPr>
        <w:t>связанной с рисками нарушения антимонопольного законодательства</w:t>
      </w:r>
      <w:r w:rsidR="00411F07" w:rsidRPr="003B2BB1">
        <w:rPr>
          <w:sz w:val="28"/>
          <w:szCs w:val="28"/>
        </w:rPr>
        <w:t>.</w:t>
      </w:r>
    </w:p>
    <w:p w:rsidR="002B2192" w:rsidRPr="001D4CC9" w:rsidRDefault="002B2192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D4CC9">
        <w:rPr>
          <w:color w:val="auto"/>
          <w:sz w:val="28"/>
          <w:szCs w:val="28"/>
        </w:rPr>
        <w:t>Акты</w:t>
      </w:r>
      <w:r w:rsidRPr="001D4CC9">
        <w:rPr>
          <w:rStyle w:val="ab"/>
          <w:sz w:val="28"/>
          <w:szCs w:val="28"/>
        </w:rPr>
        <w:t xml:space="preserve"> (указания) контрольных (</w:t>
      </w:r>
      <w:r w:rsidR="001B63B2">
        <w:rPr>
          <w:rStyle w:val="ab"/>
          <w:sz w:val="28"/>
          <w:szCs w:val="28"/>
        </w:rPr>
        <w:t>надзорных) органов об устранении</w:t>
      </w:r>
      <w:r w:rsidRPr="001D4CC9">
        <w:rPr>
          <w:rStyle w:val="ab"/>
          <w:sz w:val="28"/>
          <w:szCs w:val="28"/>
        </w:rPr>
        <w:t xml:space="preserve"> положений муниципальных нормативных правовых актов                                      Хант</w:t>
      </w:r>
      <w:r w:rsidR="001B63B2">
        <w:rPr>
          <w:rStyle w:val="ab"/>
          <w:sz w:val="28"/>
          <w:szCs w:val="28"/>
        </w:rPr>
        <w:t>ы-Мансийского района, нарушающих</w:t>
      </w:r>
      <w:r w:rsidRPr="001D4CC9">
        <w:rPr>
          <w:rStyle w:val="ab"/>
          <w:sz w:val="28"/>
          <w:szCs w:val="28"/>
        </w:rPr>
        <w:t xml:space="preserve"> антимонопольное законодательство, в Администрацию Ханты-Мансийского района не поступали</w:t>
      </w:r>
      <w:r w:rsidR="00E2464E" w:rsidRPr="001D4CC9">
        <w:rPr>
          <w:rStyle w:val="ab"/>
          <w:sz w:val="28"/>
          <w:szCs w:val="28"/>
        </w:rPr>
        <w:t>.</w:t>
      </w:r>
    </w:p>
    <w:p w:rsidR="0054203D" w:rsidRPr="001D4CC9" w:rsidRDefault="009A0961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D4CC9">
        <w:rPr>
          <w:sz w:val="28"/>
          <w:szCs w:val="28"/>
        </w:rPr>
        <w:lastRenderedPageBreak/>
        <w:t xml:space="preserve">В целях снижения рисков нарушения антимонопольного законодательства </w:t>
      </w:r>
      <w:r w:rsidR="00A35733" w:rsidRPr="001D4CC9">
        <w:rPr>
          <w:sz w:val="28"/>
          <w:szCs w:val="28"/>
        </w:rPr>
        <w:t>Управлением</w:t>
      </w:r>
      <w:r w:rsidR="00892A86" w:rsidRPr="001D4CC9">
        <w:rPr>
          <w:sz w:val="28"/>
          <w:szCs w:val="28"/>
        </w:rPr>
        <w:t xml:space="preserve"> </w:t>
      </w:r>
      <w:r w:rsidRPr="001D4CC9">
        <w:rPr>
          <w:sz w:val="28"/>
          <w:szCs w:val="28"/>
        </w:rPr>
        <w:t>осуществля</w:t>
      </w:r>
      <w:r w:rsidR="00994857" w:rsidRPr="001D4CC9">
        <w:rPr>
          <w:sz w:val="28"/>
          <w:szCs w:val="28"/>
        </w:rPr>
        <w:t>лись</w:t>
      </w:r>
      <w:r w:rsidRPr="001D4CC9">
        <w:rPr>
          <w:sz w:val="28"/>
          <w:szCs w:val="28"/>
        </w:rPr>
        <w:t xml:space="preserve"> следующие мероприятия:</w:t>
      </w:r>
    </w:p>
    <w:p w:rsidR="0054203D" w:rsidRPr="001D4CC9" w:rsidRDefault="0054203D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D4CC9">
        <w:rPr>
          <w:sz w:val="28"/>
          <w:szCs w:val="28"/>
        </w:rPr>
        <w:t>-</w:t>
      </w:r>
      <w:r w:rsidR="00892A86" w:rsidRPr="001D4CC9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892A86" w:rsidRPr="001D4CC9">
        <w:rPr>
          <w:sz w:val="28"/>
          <w:szCs w:val="28"/>
        </w:rPr>
        <w:t xml:space="preserve">анализ нарушений антимонопольного законодательства, в том числе анализ правовых позиций </w:t>
      </w:r>
      <w:r w:rsidRPr="001D4CC9">
        <w:rPr>
          <w:sz w:val="28"/>
          <w:szCs w:val="28"/>
        </w:rPr>
        <w:t>Ф</w:t>
      </w:r>
      <w:r w:rsidR="00324AD3">
        <w:rPr>
          <w:sz w:val="28"/>
          <w:szCs w:val="28"/>
        </w:rPr>
        <w:t>едеральной антимонопольной службы Российской Федерации</w:t>
      </w:r>
      <w:r w:rsidRPr="001D4CC9">
        <w:rPr>
          <w:sz w:val="28"/>
          <w:szCs w:val="28"/>
        </w:rPr>
        <w:t xml:space="preserve"> и судебной </w:t>
      </w:r>
      <w:r w:rsidR="004A0F0A" w:rsidRPr="001D4CC9">
        <w:rPr>
          <w:sz w:val="28"/>
          <w:szCs w:val="28"/>
        </w:rPr>
        <w:t>практики;</w:t>
      </w:r>
    </w:p>
    <w:p w:rsidR="0054203D" w:rsidRDefault="0054203D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D4CC9">
        <w:rPr>
          <w:sz w:val="28"/>
          <w:szCs w:val="28"/>
        </w:rPr>
        <w:t xml:space="preserve">- </w:t>
      </w:r>
      <w:r w:rsidR="009A0961" w:rsidRPr="001D4CC9">
        <w:rPr>
          <w:sz w:val="28"/>
          <w:szCs w:val="28"/>
        </w:rPr>
        <w:t xml:space="preserve">анализ и проведение предварительной экспертизы проектов </w:t>
      </w:r>
      <w:r w:rsidR="00324AD3">
        <w:rPr>
          <w:sz w:val="28"/>
          <w:szCs w:val="28"/>
        </w:rPr>
        <w:t>муниципальных нормативных правовых актов Ханты-Мансийского района</w:t>
      </w:r>
      <w:r w:rsidR="009A0961" w:rsidRPr="001D4CC9">
        <w:rPr>
          <w:sz w:val="28"/>
          <w:szCs w:val="28"/>
        </w:rPr>
        <w:t>, в том чи</w:t>
      </w:r>
      <w:r w:rsidR="001B63B2">
        <w:rPr>
          <w:sz w:val="28"/>
          <w:szCs w:val="28"/>
        </w:rPr>
        <w:t>сле принятие которых осуществлялось</w:t>
      </w:r>
      <w:r w:rsidR="009A0961" w:rsidRPr="001D4CC9">
        <w:rPr>
          <w:sz w:val="28"/>
          <w:szCs w:val="28"/>
        </w:rPr>
        <w:t xml:space="preserve"> во исполнение переданных </w:t>
      </w:r>
      <w:r w:rsidR="00EC2207" w:rsidRPr="001D4CC9">
        <w:rPr>
          <w:sz w:val="28"/>
          <w:szCs w:val="28"/>
        </w:rPr>
        <w:t xml:space="preserve">Ханты-Мансийскому району </w:t>
      </w:r>
      <w:r w:rsidR="009A0961" w:rsidRPr="001D4CC9">
        <w:rPr>
          <w:sz w:val="28"/>
          <w:szCs w:val="28"/>
        </w:rPr>
        <w:t>отдельных государственных</w:t>
      </w:r>
      <w:r w:rsidRPr="001D4CC9">
        <w:rPr>
          <w:sz w:val="28"/>
          <w:szCs w:val="28"/>
        </w:rPr>
        <w:t xml:space="preserve"> полномочий </w:t>
      </w:r>
      <w:r w:rsidR="00E2464E" w:rsidRPr="001D4CC9">
        <w:rPr>
          <w:sz w:val="28"/>
          <w:szCs w:val="28"/>
        </w:rPr>
        <w:t>Ханты-Мансийского</w:t>
      </w:r>
      <w:r w:rsidR="00324AD3">
        <w:rPr>
          <w:sz w:val="28"/>
          <w:szCs w:val="28"/>
        </w:rPr>
        <w:t xml:space="preserve"> </w:t>
      </w:r>
      <w:r w:rsidRPr="001D4CC9">
        <w:rPr>
          <w:sz w:val="28"/>
          <w:szCs w:val="28"/>
        </w:rPr>
        <w:t>автономного округа</w:t>
      </w:r>
      <w:r w:rsidR="00E2464E" w:rsidRPr="001D4CC9">
        <w:rPr>
          <w:sz w:val="28"/>
          <w:szCs w:val="28"/>
        </w:rPr>
        <w:t xml:space="preserve"> - Югры</w:t>
      </w:r>
      <w:r w:rsidR="004A0F0A" w:rsidRPr="001D4CC9">
        <w:rPr>
          <w:sz w:val="28"/>
          <w:szCs w:val="28"/>
        </w:rPr>
        <w:t>;</w:t>
      </w:r>
    </w:p>
    <w:p w:rsidR="00324AD3" w:rsidRPr="001D4CC9" w:rsidRDefault="00324AD3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 действующих муниципальных нормативных правовых актов Ханты-Мансийского района по перечню, размещенному в разделе «Антимонопольный комплаенс»;</w:t>
      </w:r>
    </w:p>
    <w:p w:rsidR="009A0961" w:rsidRPr="001D4CC9" w:rsidRDefault="0054203D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D4CC9">
        <w:rPr>
          <w:sz w:val="28"/>
          <w:szCs w:val="28"/>
        </w:rPr>
        <w:t xml:space="preserve">- </w:t>
      </w:r>
      <w:r w:rsidR="009A0961" w:rsidRPr="001D4CC9">
        <w:rPr>
          <w:sz w:val="28"/>
          <w:szCs w:val="28"/>
        </w:rPr>
        <w:t>анализ практики применения ан</w:t>
      </w:r>
      <w:r w:rsidR="00601470" w:rsidRPr="001D4CC9">
        <w:rPr>
          <w:sz w:val="28"/>
          <w:szCs w:val="28"/>
        </w:rPr>
        <w:t>тимонопольного законодательства.</w:t>
      </w:r>
    </w:p>
    <w:p w:rsidR="00601470" w:rsidRPr="001D4CC9" w:rsidRDefault="00601470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D4CC9">
        <w:rPr>
          <w:sz w:val="28"/>
          <w:szCs w:val="28"/>
        </w:rPr>
        <w:t>В работе Администрации Ханты-Мансийского района для обеспечения соответствия требованиям антимонопольного законодательства использованы лучшие практики по профилактике и снижению рисков нарушения антимонопольного законодательства согласно «Белой книги» Фе</w:t>
      </w:r>
      <w:r w:rsidR="001B63B2">
        <w:rPr>
          <w:sz w:val="28"/>
          <w:szCs w:val="28"/>
        </w:rPr>
        <w:t>деральной антимонопольной службы</w:t>
      </w:r>
      <w:r w:rsidRPr="001D4CC9">
        <w:rPr>
          <w:sz w:val="28"/>
          <w:szCs w:val="28"/>
        </w:rPr>
        <w:t xml:space="preserve"> Российской Федерации.</w:t>
      </w:r>
    </w:p>
    <w:p w:rsidR="00601470" w:rsidRPr="001D4CC9" w:rsidRDefault="00601470" w:rsidP="001D4CC9">
      <w:pPr>
        <w:pStyle w:val="ad"/>
        <w:tabs>
          <w:tab w:val="left" w:pos="709"/>
        </w:tabs>
        <w:spacing w:after="0" w:line="360" w:lineRule="auto"/>
        <w:ind w:left="0"/>
        <w:jc w:val="both"/>
        <w:rPr>
          <w:rFonts w:eastAsiaTheme="minorHAnsi"/>
          <w:b w:val="0"/>
          <w:bCs/>
          <w:szCs w:val="28"/>
          <w:lang w:eastAsia="en-US"/>
        </w:rPr>
      </w:pPr>
      <w:r w:rsidRPr="001D4CC9">
        <w:rPr>
          <w:szCs w:val="28"/>
        </w:rPr>
        <w:tab/>
      </w:r>
      <w:r w:rsidR="001B63B2" w:rsidRPr="001B63B2">
        <w:rPr>
          <w:b w:val="0"/>
          <w:szCs w:val="28"/>
        </w:rPr>
        <w:t>В 2025 году</w:t>
      </w:r>
      <w:r w:rsidR="001B63B2">
        <w:rPr>
          <w:szCs w:val="28"/>
        </w:rPr>
        <w:t xml:space="preserve"> в</w:t>
      </w:r>
      <w:r w:rsidRPr="001D4CC9">
        <w:rPr>
          <w:b w:val="0"/>
          <w:szCs w:val="28"/>
        </w:rPr>
        <w:t xml:space="preserve"> </w:t>
      </w:r>
      <w:r w:rsidRPr="001D4CC9">
        <w:rPr>
          <w:rFonts w:eastAsiaTheme="minorHAnsi"/>
          <w:b w:val="0"/>
          <w:bCs/>
          <w:szCs w:val="28"/>
          <w:lang w:eastAsia="en-US"/>
        </w:rPr>
        <w:t xml:space="preserve">рамках реализации мероприятий муниципальной </w:t>
      </w:r>
      <w:hyperlink r:id="rId10" w:history="1">
        <w:r w:rsidRPr="001D4CC9">
          <w:rPr>
            <w:rFonts w:eastAsiaTheme="minorHAnsi"/>
            <w:b w:val="0"/>
            <w:bCs/>
            <w:szCs w:val="28"/>
            <w:lang w:eastAsia="en-US"/>
          </w:rPr>
          <w:t>программы</w:t>
        </w:r>
      </w:hyperlink>
      <w:r w:rsidRPr="001D4CC9">
        <w:rPr>
          <w:rFonts w:eastAsiaTheme="minorHAnsi"/>
          <w:b w:val="0"/>
          <w:bCs/>
          <w:szCs w:val="28"/>
          <w:lang w:eastAsia="en-US"/>
        </w:rPr>
        <w:t xml:space="preserve"> «Развитие малого и среднего предпринимательства на территории Ханты-Мансийского района» успешно реализ</w:t>
      </w:r>
      <w:r w:rsidR="001B63B2">
        <w:rPr>
          <w:rFonts w:eastAsiaTheme="minorHAnsi"/>
          <w:b w:val="0"/>
          <w:bCs/>
          <w:szCs w:val="28"/>
          <w:lang w:eastAsia="en-US"/>
        </w:rPr>
        <w:t>ованы</w:t>
      </w:r>
      <w:r w:rsidRPr="001D4CC9">
        <w:rPr>
          <w:rFonts w:eastAsiaTheme="minorHAnsi"/>
          <w:b w:val="0"/>
          <w:bCs/>
          <w:szCs w:val="28"/>
          <w:lang w:eastAsia="en-US"/>
        </w:rPr>
        <w:t xml:space="preserve"> меры имущественной поддержки субъектов малого и среднего предпринимательства и «самозанятых» граждан (далее – субъекты МСП) </w:t>
      </w:r>
      <w:r w:rsidR="001B63B2">
        <w:rPr>
          <w:rFonts w:eastAsiaTheme="minorHAnsi"/>
          <w:b w:val="0"/>
          <w:bCs/>
          <w:szCs w:val="28"/>
          <w:lang w:eastAsia="en-US"/>
        </w:rPr>
        <w:t>путем предоставления</w:t>
      </w:r>
      <w:r w:rsidRPr="001D4CC9">
        <w:rPr>
          <w:rFonts w:eastAsiaTheme="minorHAnsi"/>
          <w:b w:val="0"/>
          <w:bCs/>
          <w:szCs w:val="28"/>
          <w:lang w:eastAsia="en-US"/>
        </w:rPr>
        <w:t xml:space="preserve"> во владение и (или) пользование, в том числе по льготным ставкам арендной платы, муниципального имущества. В перечень муниципального имущества Ханты-Мансийского района в целях оказания имущественной поддержки субъектам МСП включено 211 объектов </w:t>
      </w:r>
      <w:r w:rsidRPr="001D4CC9">
        <w:rPr>
          <w:rFonts w:eastAsiaTheme="minorHAnsi"/>
          <w:b w:val="0"/>
          <w:bCs/>
          <w:szCs w:val="28"/>
          <w:lang w:eastAsia="en-US"/>
        </w:rPr>
        <w:lastRenderedPageBreak/>
        <w:t xml:space="preserve">движимого и недвижимого имущества, в том числе земельные участки, по которому доля имущества, предоставленного в аренду, </w:t>
      </w:r>
      <w:r w:rsidRPr="001D4CC9">
        <w:rPr>
          <w:rFonts w:eastAsiaTheme="minorHAnsi"/>
          <w:b w:val="0"/>
          <w:bCs/>
          <w:color w:val="000000" w:themeColor="text1"/>
          <w:szCs w:val="28"/>
          <w:lang w:eastAsia="en-US"/>
        </w:rPr>
        <w:t xml:space="preserve">составляет </w:t>
      </w:r>
      <w:r w:rsidRPr="001D4CC9">
        <w:rPr>
          <w:rFonts w:eastAsiaTheme="minorHAnsi"/>
          <w:b w:val="0"/>
          <w:bCs/>
          <w:szCs w:val="28"/>
          <w:lang w:eastAsia="en-US"/>
        </w:rPr>
        <w:t xml:space="preserve">84 %. </w:t>
      </w:r>
    </w:p>
    <w:p w:rsidR="00C81741" w:rsidRPr="0037483D" w:rsidRDefault="00601470" w:rsidP="001D4CC9">
      <w:pPr>
        <w:pStyle w:val="ad"/>
        <w:tabs>
          <w:tab w:val="left" w:pos="709"/>
        </w:tabs>
        <w:spacing w:after="0" w:line="360" w:lineRule="auto"/>
        <w:ind w:left="0"/>
        <w:jc w:val="both"/>
        <w:rPr>
          <w:rFonts w:eastAsia="Times New Roman"/>
          <w:b w:val="0"/>
          <w:bCs/>
          <w:color w:val="1A1A1A"/>
          <w:szCs w:val="28"/>
        </w:rPr>
      </w:pPr>
      <w:r w:rsidRPr="001D4CC9">
        <w:rPr>
          <w:rFonts w:eastAsiaTheme="minorHAnsi"/>
          <w:b w:val="0"/>
          <w:bCs/>
          <w:szCs w:val="28"/>
          <w:lang w:eastAsia="en-US"/>
        </w:rPr>
        <w:tab/>
        <w:t xml:space="preserve">Кроме этого, в 2025 </w:t>
      </w:r>
      <w:r w:rsidRPr="001D4CC9">
        <w:rPr>
          <w:rFonts w:eastAsia="Times New Roman"/>
          <w:b w:val="0"/>
          <w:bCs/>
          <w:color w:val="000000"/>
          <w:szCs w:val="28"/>
        </w:rPr>
        <w:t>году реализована мера имущественной поддержки, предусматривающая механизм «льготной» аренды для субъектов МСП</w:t>
      </w:r>
      <w:r w:rsidRPr="001D4CC9">
        <w:rPr>
          <w:rFonts w:eastAsia="Times New Roman"/>
          <w:b w:val="0"/>
          <w:bCs/>
          <w:szCs w:val="28"/>
        </w:rPr>
        <w:t xml:space="preserve"> по принципу 1 объект - 1 рубль</w:t>
      </w:r>
      <w:r w:rsidRPr="001D4CC9">
        <w:rPr>
          <w:rFonts w:eastAsia="Times New Roman"/>
          <w:b w:val="0"/>
          <w:bCs/>
          <w:color w:val="000000"/>
          <w:szCs w:val="28"/>
        </w:rPr>
        <w:t xml:space="preserve"> аренды </w:t>
      </w:r>
      <w:r w:rsidRPr="001D4CC9">
        <w:rPr>
          <w:rFonts w:eastAsia="Times New Roman"/>
          <w:b w:val="0"/>
          <w:bCs/>
          <w:color w:val="1A1A1A"/>
          <w:szCs w:val="28"/>
        </w:rPr>
        <w:t xml:space="preserve">на условиях инвестиционных обязательств путем проведения арендаторами капитального ремонта и (или) реконструкции арендованного муниципального имущества. Получателем такой </w:t>
      </w:r>
      <w:r w:rsidRPr="001D4CC9">
        <w:rPr>
          <w:rFonts w:eastAsia="Times New Roman"/>
          <w:b w:val="0"/>
          <w:bCs/>
          <w:color w:val="000000"/>
          <w:szCs w:val="28"/>
        </w:rPr>
        <w:t>поддержки является один индивидуальный предприниматель</w:t>
      </w:r>
      <w:r w:rsidRPr="001D4CC9">
        <w:rPr>
          <w:rFonts w:eastAsia="Times New Roman"/>
          <w:b w:val="0"/>
          <w:bCs/>
          <w:color w:val="000000" w:themeColor="text1"/>
          <w:szCs w:val="28"/>
        </w:rPr>
        <w:t>,</w:t>
      </w:r>
      <w:r w:rsidRPr="001D4CC9">
        <w:rPr>
          <w:rFonts w:eastAsia="Times New Roman"/>
          <w:b w:val="0"/>
          <w:bCs/>
          <w:color w:val="000000"/>
          <w:szCs w:val="28"/>
        </w:rPr>
        <w:t xml:space="preserve"> которому предоставлено в аренду на срок 10 лет здание хлебопекарни с хлебопекарным оборудованием </w:t>
      </w:r>
      <w:r w:rsidR="001B63B2">
        <w:rPr>
          <w:rFonts w:eastAsia="Times New Roman"/>
          <w:b w:val="0"/>
          <w:bCs/>
          <w:color w:val="000000"/>
          <w:szCs w:val="28"/>
        </w:rPr>
        <w:br/>
      </w:r>
      <w:r w:rsidRPr="001D4CC9">
        <w:rPr>
          <w:rFonts w:eastAsia="Times New Roman"/>
          <w:b w:val="0"/>
          <w:bCs/>
          <w:color w:val="000000"/>
          <w:szCs w:val="28"/>
        </w:rPr>
        <w:t>в п. Горноправдинск с инвестиционными обязательствами по проведению капитального ремонта здания.</w:t>
      </w:r>
      <w:r w:rsidR="0037483D">
        <w:rPr>
          <w:rFonts w:eastAsia="Times New Roman"/>
          <w:b w:val="0"/>
          <w:bCs/>
          <w:color w:val="000000"/>
          <w:szCs w:val="28"/>
        </w:rPr>
        <w:t xml:space="preserve"> </w:t>
      </w:r>
      <w:r w:rsidR="0037483D" w:rsidRPr="0037483D">
        <w:rPr>
          <w:b w:val="0"/>
          <w:szCs w:val="28"/>
        </w:rPr>
        <w:t>Освобождены от уплаты налога в размере 50 процентов аккредитованные организации, осуществляющие деятельность в области информационных технологий,  в отношении земельных участков, предназначенных и используемых для размещения объектов связи и центров обработки данных в соответствии с р</w:t>
      </w:r>
      <w:r w:rsidR="00C81741" w:rsidRPr="0037483D">
        <w:rPr>
          <w:rFonts w:eastAsia="Times New Roman"/>
          <w:b w:val="0"/>
          <w:bCs/>
          <w:color w:val="000000"/>
          <w:szCs w:val="28"/>
        </w:rPr>
        <w:t xml:space="preserve">ешением Думы </w:t>
      </w:r>
      <w:r w:rsidR="0037483D">
        <w:rPr>
          <w:rFonts w:eastAsia="Times New Roman"/>
          <w:b w:val="0"/>
          <w:bCs/>
          <w:color w:val="000000"/>
          <w:szCs w:val="28"/>
        </w:rPr>
        <w:br/>
      </w:r>
      <w:r w:rsidR="00C81741" w:rsidRPr="0037483D">
        <w:rPr>
          <w:rFonts w:eastAsia="Times New Roman"/>
          <w:b w:val="0"/>
          <w:bCs/>
          <w:color w:val="000000"/>
          <w:szCs w:val="28"/>
        </w:rPr>
        <w:t>Ханты-Мансийского района от 21.11.2025 № 680 «О внесении изменений в решение Думы Ханты-Мансийского района</w:t>
      </w:r>
      <w:r w:rsidR="0037483D" w:rsidRPr="0037483D">
        <w:rPr>
          <w:rFonts w:eastAsia="Times New Roman"/>
          <w:b w:val="0"/>
          <w:bCs/>
          <w:color w:val="000000"/>
          <w:szCs w:val="28"/>
        </w:rPr>
        <w:t xml:space="preserve"> от 25.11.2015 № 531 «Об установлении земельного налога на межселенной территории</w:t>
      </w:r>
      <w:r w:rsidR="00C81741" w:rsidRPr="0037483D">
        <w:rPr>
          <w:rFonts w:eastAsia="Times New Roman"/>
          <w:b w:val="0"/>
          <w:bCs/>
          <w:color w:val="000000"/>
          <w:szCs w:val="28"/>
        </w:rPr>
        <w:t>»</w:t>
      </w:r>
      <w:r w:rsidR="0037483D" w:rsidRPr="0037483D">
        <w:rPr>
          <w:rFonts w:eastAsia="Times New Roman"/>
          <w:b w:val="0"/>
          <w:bCs/>
          <w:color w:val="000000"/>
          <w:szCs w:val="28"/>
        </w:rPr>
        <w:t xml:space="preserve">. </w:t>
      </w:r>
    </w:p>
    <w:p w:rsidR="00601470" w:rsidRPr="00C52A1F" w:rsidRDefault="00601470" w:rsidP="001D4CC9">
      <w:pPr>
        <w:pStyle w:val="Default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37483D">
        <w:rPr>
          <w:bCs/>
          <w:color w:val="FF0000"/>
          <w:sz w:val="28"/>
          <w:szCs w:val="28"/>
        </w:rPr>
        <w:t xml:space="preserve"> </w:t>
      </w:r>
      <w:r w:rsidRPr="00C52A1F">
        <w:rPr>
          <w:bCs/>
          <w:color w:val="auto"/>
          <w:sz w:val="28"/>
          <w:szCs w:val="28"/>
        </w:rPr>
        <w:t xml:space="preserve">Вышеуказанные меры поддержки </w:t>
      </w:r>
      <w:r w:rsidR="00324AD3" w:rsidRPr="00C52A1F">
        <w:rPr>
          <w:bCs/>
          <w:color w:val="auto"/>
          <w:sz w:val="28"/>
          <w:szCs w:val="28"/>
        </w:rPr>
        <w:t xml:space="preserve">реализованы </w:t>
      </w:r>
      <w:r w:rsidR="001B63B2" w:rsidRPr="00C52A1F">
        <w:rPr>
          <w:bCs/>
          <w:color w:val="auto"/>
          <w:sz w:val="28"/>
          <w:szCs w:val="28"/>
        </w:rPr>
        <w:t xml:space="preserve">на территории </w:t>
      </w:r>
      <w:r w:rsidR="001B63B2" w:rsidRPr="00C52A1F">
        <w:rPr>
          <w:bCs/>
          <w:color w:val="auto"/>
          <w:sz w:val="28"/>
          <w:szCs w:val="28"/>
        </w:rPr>
        <w:br/>
        <w:t xml:space="preserve">Ханты-Мансийского района </w:t>
      </w:r>
      <w:r w:rsidR="00324AD3" w:rsidRPr="00C52A1F">
        <w:rPr>
          <w:bCs/>
          <w:color w:val="auto"/>
          <w:sz w:val="28"/>
          <w:szCs w:val="28"/>
        </w:rPr>
        <w:t xml:space="preserve">в целях </w:t>
      </w:r>
      <w:r w:rsidRPr="00C52A1F">
        <w:rPr>
          <w:bCs/>
          <w:color w:val="auto"/>
          <w:sz w:val="28"/>
          <w:szCs w:val="28"/>
        </w:rPr>
        <w:t>стимулировани</w:t>
      </w:r>
      <w:r w:rsidR="00324AD3" w:rsidRPr="00C52A1F">
        <w:rPr>
          <w:bCs/>
          <w:color w:val="auto"/>
          <w:sz w:val="28"/>
          <w:szCs w:val="28"/>
        </w:rPr>
        <w:t>я</w:t>
      </w:r>
      <w:r w:rsidRPr="00C52A1F">
        <w:rPr>
          <w:bCs/>
          <w:color w:val="auto"/>
          <w:sz w:val="28"/>
          <w:szCs w:val="28"/>
        </w:rPr>
        <w:t xml:space="preserve"> инвестиционной активности предпринимательского сообщества </w:t>
      </w:r>
      <w:r w:rsidR="00324AD3" w:rsidRPr="00C52A1F">
        <w:rPr>
          <w:bCs/>
          <w:color w:val="auto"/>
          <w:sz w:val="28"/>
          <w:szCs w:val="28"/>
        </w:rPr>
        <w:t>и</w:t>
      </w:r>
      <w:r w:rsidRPr="00C52A1F">
        <w:rPr>
          <w:bCs/>
          <w:color w:val="auto"/>
          <w:sz w:val="28"/>
          <w:szCs w:val="28"/>
        </w:rPr>
        <w:t xml:space="preserve"> </w:t>
      </w:r>
      <w:r w:rsidR="00324AD3" w:rsidRPr="00C52A1F">
        <w:rPr>
          <w:color w:val="auto"/>
          <w:sz w:val="28"/>
          <w:szCs w:val="28"/>
        </w:rPr>
        <w:t>развития</w:t>
      </w:r>
      <w:r w:rsidRPr="00C52A1F">
        <w:rPr>
          <w:color w:val="auto"/>
          <w:sz w:val="28"/>
          <w:szCs w:val="28"/>
        </w:rPr>
        <w:t xml:space="preserve"> конкуренции на новом рынке</w:t>
      </w:r>
      <w:r w:rsidR="00324AD3" w:rsidRPr="00C52A1F">
        <w:rPr>
          <w:color w:val="auto"/>
          <w:sz w:val="28"/>
          <w:szCs w:val="28"/>
        </w:rPr>
        <w:t xml:space="preserve">, </w:t>
      </w:r>
      <w:r w:rsidRPr="00C52A1F">
        <w:rPr>
          <w:color w:val="auto"/>
          <w:sz w:val="28"/>
          <w:szCs w:val="28"/>
        </w:rPr>
        <w:t xml:space="preserve"> роста объема инвестиций</w:t>
      </w:r>
      <w:r w:rsidR="00324AD3" w:rsidRPr="00C52A1F">
        <w:rPr>
          <w:color w:val="auto"/>
          <w:sz w:val="28"/>
          <w:szCs w:val="28"/>
        </w:rPr>
        <w:t xml:space="preserve"> привлекаемого для эффективного использования </w:t>
      </w:r>
      <w:r w:rsidR="00C52A1F" w:rsidRPr="00C52A1F">
        <w:rPr>
          <w:bCs/>
          <w:color w:val="auto"/>
          <w:sz w:val="28"/>
          <w:szCs w:val="28"/>
        </w:rPr>
        <w:t xml:space="preserve">муниципального имущества </w:t>
      </w:r>
      <w:r w:rsidR="00324AD3" w:rsidRPr="00C52A1F">
        <w:rPr>
          <w:bCs/>
          <w:color w:val="auto"/>
          <w:sz w:val="28"/>
          <w:szCs w:val="28"/>
        </w:rPr>
        <w:t>Ханты-Мансийского района</w:t>
      </w:r>
      <w:r w:rsidR="00C52A1F" w:rsidRPr="00C52A1F">
        <w:rPr>
          <w:bCs/>
          <w:color w:val="auto"/>
          <w:sz w:val="28"/>
          <w:szCs w:val="28"/>
        </w:rPr>
        <w:t>, обеспечения добросовестной конкуренции в сфере ускоренного развития информационных технологий</w:t>
      </w:r>
      <w:r w:rsidRPr="00C52A1F">
        <w:rPr>
          <w:bCs/>
          <w:color w:val="auto"/>
          <w:sz w:val="28"/>
          <w:szCs w:val="28"/>
        </w:rPr>
        <w:t>.</w:t>
      </w:r>
    </w:p>
    <w:p w:rsidR="00A35733" w:rsidRPr="001D4CC9" w:rsidRDefault="00A35733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E22E0B" w:rsidRPr="001D4CC9" w:rsidRDefault="00683255" w:rsidP="00CB5E5B">
      <w:pPr>
        <w:pStyle w:val="Default"/>
        <w:numPr>
          <w:ilvl w:val="0"/>
          <w:numId w:val="3"/>
        </w:numPr>
        <w:ind w:left="1077"/>
        <w:jc w:val="center"/>
        <w:rPr>
          <w:b/>
          <w:color w:val="auto"/>
          <w:sz w:val="28"/>
          <w:szCs w:val="28"/>
        </w:rPr>
      </w:pPr>
      <w:r w:rsidRPr="001D4CC9">
        <w:rPr>
          <w:b/>
          <w:color w:val="auto"/>
          <w:sz w:val="28"/>
          <w:szCs w:val="28"/>
        </w:rPr>
        <w:t>Достижение</w:t>
      </w:r>
      <w:r w:rsidR="009A0961" w:rsidRPr="001D4CC9">
        <w:rPr>
          <w:b/>
          <w:color w:val="auto"/>
          <w:sz w:val="28"/>
          <w:szCs w:val="28"/>
        </w:rPr>
        <w:t xml:space="preserve"> ключевых показателей эффективности антимонопольного комплаенса</w:t>
      </w:r>
    </w:p>
    <w:p w:rsidR="003D02E3" w:rsidRPr="001D4CC9" w:rsidRDefault="003D02E3" w:rsidP="001D4CC9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</w:p>
    <w:p w:rsidR="00E568C7" w:rsidRPr="001D4CC9" w:rsidRDefault="00E568C7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D4CC9">
        <w:rPr>
          <w:sz w:val="28"/>
          <w:szCs w:val="28"/>
        </w:rPr>
        <w:lastRenderedPageBreak/>
        <w:t>Эффективность</w:t>
      </w:r>
      <w:r w:rsidR="003D02E3" w:rsidRPr="001D4CC9">
        <w:rPr>
          <w:sz w:val="28"/>
          <w:szCs w:val="28"/>
        </w:rPr>
        <w:t xml:space="preserve"> </w:t>
      </w:r>
      <w:r w:rsidR="00625D67" w:rsidRPr="001D4CC9">
        <w:rPr>
          <w:sz w:val="28"/>
          <w:szCs w:val="28"/>
        </w:rPr>
        <w:t xml:space="preserve">разработанных и реализуемых </w:t>
      </w:r>
      <w:r w:rsidR="00601470" w:rsidRPr="001D4CC9">
        <w:rPr>
          <w:sz w:val="28"/>
          <w:szCs w:val="28"/>
        </w:rPr>
        <w:t>в Ханты-Мансийском районе в 2025</w:t>
      </w:r>
      <w:r w:rsidRPr="001D4CC9">
        <w:rPr>
          <w:sz w:val="28"/>
          <w:szCs w:val="28"/>
        </w:rPr>
        <w:t xml:space="preserve"> году </w:t>
      </w:r>
      <w:r w:rsidR="00625D67" w:rsidRPr="001D4CC9">
        <w:rPr>
          <w:sz w:val="28"/>
          <w:szCs w:val="28"/>
        </w:rPr>
        <w:t>мероприятий по снижению рисков нарушения антимонопольного законодательства</w:t>
      </w:r>
      <w:r w:rsidRPr="001D4CC9">
        <w:rPr>
          <w:sz w:val="28"/>
          <w:szCs w:val="28"/>
        </w:rPr>
        <w:t xml:space="preserve"> проанализирована в соответствии с </w:t>
      </w:r>
      <w:r w:rsidRPr="001D4CC9">
        <w:rPr>
          <w:bCs/>
          <w:sz w:val="28"/>
          <w:szCs w:val="28"/>
        </w:rPr>
        <w:t xml:space="preserve">Положением </w:t>
      </w:r>
      <w:r w:rsidRPr="001D4CC9">
        <w:rPr>
          <w:sz w:val="28"/>
          <w:szCs w:val="28"/>
        </w:rPr>
        <w:t>и картой рисков нарушения антимонопольного законодательства в    Ханты-Мансийском районе на 202</w:t>
      </w:r>
      <w:r w:rsidR="00601470" w:rsidRPr="001D4CC9">
        <w:rPr>
          <w:sz w:val="28"/>
          <w:szCs w:val="28"/>
        </w:rPr>
        <w:t>5</w:t>
      </w:r>
      <w:r w:rsidRPr="001D4CC9">
        <w:rPr>
          <w:sz w:val="28"/>
          <w:szCs w:val="28"/>
        </w:rPr>
        <w:t xml:space="preserve"> год, утвержденной распоряжением Администрации Ханты-Мансийского района</w:t>
      </w:r>
      <w:r w:rsidR="00601470" w:rsidRPr="001D4CC9">
        <w:rPr>
          <w:sz w:val="28"/>
          <w:szCs w:val="28"/>
        </w:rPr>
        <w:t xml:space="preserve"> от 07.02.2025 № 26-р</w:t>
      </w:r>
      <w:r w:rsidRPr="001D4CC9">
        <w:rPr>
          <w:sz w:val="28"/>
          <w:szCs w:val="28"/>
        </w:rPr>
        <w:t xml:space="preserve">. </w:t>
      </w:r>
    </w:p>
    <w:p w:rsidR="003D02E3" w:rsidRPr="001D4CC9" w:rsidRDefault="00E568C7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D4CC9">
        <w:rPr>
          <w:sz w:val="28"/>
          <w:szCs w:val="28"/>
        </w:rPr>
        <w:t>Н</w:t>
      </w:r>
      <w:r w:rsidR="00625D67" w:rsidRPr="001D4CC9">
        <w:rPr>
          <w:sz w:val="28"/>
          <w:szCs w:val="28"/>
        </w:rPr>
        <w:t>а основании ключевых показателей, предусмотренных</w:t>
      </w:r>
      <w:r w:rsidRPr="001D4CC9">
        <w:rPr>
          <w:sz w:val="28"/>
          <w:szCs w:val="28"/>
        </w:rPr>
        <w:t xml:space="preserve"> Положением,</w:t>
      </w:r>
      <w:r w:rsidR="003D02E3" w:rsidRPr="001D4CC9">
        <w:rPr>
          <w:sz w:val="28"/>
          <w:szCs w:val="28"/>
        </w:rPr>
        <w:t xml:space="preserve"> </w:t>
      </w:r>
      <w:r w:rsidRPr="001D4CC9">
        <w:rPr>
          <w:sz w:val="28"/>
          <w:szCs w:val="28"/>
        </w:rPr>
        <w:t xml:space="preserve">дана оценка и </w:t>
      </w:r>
      <w:r w:rsidR="003D02E3" w:rsidRPr="001D4CC9">
        <w:rPr>
          <w:sz w:val="28"/>
          <w:szCs w:val="28"/>
        </w:rPr>
        <w:t>сдела</w:t>
      </w:r>
      <w:r w:rsidRPr="001D4CC9">
        <w:rPr>
          <w:sz w:val="28"/>
          <w:szCs w:val="28"/>
        </w:rPr>
        <w:t>ны</w:t>
      </w:r>
      <w:r w:rsidR="003D02E3" w:rsidRPr="001D4CC9">
        <w:rPr>
          <w:sz w:val="28"/>
          <w:szCs w:val="28"/>
        </w:rPr>
        <w:t xml:space="preserve"> </w:t>
      </w:r>
      <w:r w:rsidRPr="001D4CC9">
        <w:rPr>
          <w:sz w:val="28"/>
          <w:szCs w:val="28"/>
        </w:rPr>
        <w:t>выводы:</w:t>
      </w:r>
    </w:p>
    <w:p w:rsidR="00E568C7" w:rsidRPr="001D4CC9" w:rsidRDefault="00E568C7" w:rsidP="001D4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D4CC9">
        <w:rPr>
          <w:sz w:val="28"/>
          <w:szCs w:val="28"/>
        </w:rPr>
        <w:t>- уровень рисков нарушений антимонопольного законодательства</w:t>
      </w:r>
      <w:r w:rsidR="00601470" w:rsidRPr="001D4CC9">
        <w:rPr>
          <w:sz w:val="28"/>
          <w:szCs w:val="28"/>
        </w:rPr>
        <w:t xml:space="preserve"> за 2025</w:t>
      </w:r>
      <w:r w:rsidRPr="001D4CC9">
        <w:rPr>
          <w:sz w:val="28"/>
          <w:szCs w:val="28"/>
        </w:rPr>
        <w:t xml:space="preserve"> год низкий;</w:t>
      </w:r>
    </w:p>
    <w:p w:rsidR="003D02E3" w:rsidRPr="001D4CC9" w:rsidRDefault="003D02E3" w:rsidP="001D4C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6A52"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</w:t>
      </w:r>
      <w:r w:rsidR="00156A52"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оприятия, направленные</w:t>
      </w:r>
      <w:r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A52"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</w:t>
      </w:r>
      <w:r w:rsidR="00156A52"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соответствия деятельности</w:t>
      </w:r>
      <w:r w:rsidR="00E568C7"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Ханты-Мансийского района</w:t>
      </w:r>
      <w:r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6A52"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 антимонопольного законодательства, </w:t>
      </w:r>
      <w:r w:rsidR="00625D67"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</w:t>
      </w:r>
      <w:r w:rsidR="00E568C7"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>ы;</w:t>
      </w:r>
      <w:r w:rsidR="00625D67"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3436" w:rsidRPr="001D4CC9" w:rsidRDefault="003D02E3" w:rsidP="001D4C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-принятый </w:t>
      </w:r>
      <w:r w:rsidR="001A4255"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исполненный </w:t>
      </w:r>
      <w:r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мер</w:t>
      </w:r>
      <w:r w:rsidR="00156A52"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обеспечения функционирования</w:t>
      </w:r>
      <w:r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антимонопольного комплаенса</w:t>
      </w:r>
      <w:r w:rsidR="00601470"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</w:t>
      </w:r>
      <w:r w:rsidR="00E568C7"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4255"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достаточный</w:t>
      </w:r>
      <w:r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14B0" w:rsidRPr="001D4CC9" w:rsidRDefault="00BA14B0" w:rsidP="001D4CC9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4B0" w:rsidRPr="001D4CC9" w:rsidRDefault="00253BAE" w:rsidP="001D4CC9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C4CD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C4CD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1" w:name="_GoBack"/>
      <w:bookmarkEnd w:id="1"/>
      <w:r w:rsidRPr="001D4CC9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</w:p>
    <w:sectPr w:rsidR="00BA14B0" w:rsidRPr="001D4CC9" w:rsidSect="004A0F0A">
      <w:headerReference w:type="default" r:id="rId11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89B" w:rsidRDefault="0054789B" w:rsidP="00713666">
      <w:pPr>
        <w:spacing w:after="0" w:line="240" w:lineRule="auto"/>
      </w:pPr>
      <w:r>
        <w:separator/>
      </w:r>
    </w:p>
  </w:endnote>
  <w:endnote w:type="continuationSeparator" w:id="0">
    <w:p w:rsidR="0054789B" w:rsidRDefault="0054789B" w:rsidP="0071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89B" w:rsidRDefault="0054789B" w:rsidP="00713666">
      <w:pPr>
        <w:spacing w:after="0" w:line="240" w:lineRule="auto"/>
      </w:pPr>
      <w:r>
        <w:separator/>
      </w:r>
    </w:p>
  </w:footnote>
  <w:footnote w:type="continuationSeparator" w:id="0">
    <w:p w:rsidR="0054789B" w:rsidRDefault="0054789B" w:rsidP="00713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9231125"/>
      <w:docPartObj>
        <w:docPartGallery w:val="Page Numbers (Top of Page)"/>
        <w:docPartUnique/>
      </w:docPartObj>
    </w:sdtPr>
    <w:sdtEndPr/>
    <w:sdtContent>
      <w:p w:rsidR="004A0F0A" w:rsidRDefault="004A0F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E5B">
          <w:rPr>
            <w:noProof/>
          </w:rPr>
          <w:t>9</w:t>
        </w:r>
        <w:r>
          <w:fldChar w:fldCharType="end"/>
        </w:r>
      </w:p>
    </w:sdtContent>
  </w:sdt>
  <w:p w:rsidR="00713666" w:rsidRPr="00713666" w:rsidRDefault="00713666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2363F"/>
    <w:multiLevelType w:val="hybridMultilevel"/>
    <w:tmpl w:val="832E0128"/>
    <w:lvl w:ilvl="0" w:tplc="1DC44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0723E"/>
    <w:multiLevelType w:val="hybridMultilevel"/>
    <w:tmpl w:val="63B69FF0"/>
    <w:lvl w:ilvl="0" w:tplc="8E34C1A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C85027"/>
    <w:multiLevelType w:val="hybridMultilevel"/>
    <w:tmpl w:val="3B44F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52"/>
    <w:rsid w:val="00002675"/>
    <w:rsid w:val="00006478"/>
    <w:rsid w:val="00024D60"/>
    <w:rsid w:val="00051114"/>
    <w:rsid w:val="000911E9"/>
    <w:rsid w:val="000C4CDB"/>
    <w:rsid w:val="000D5BB9"/>
    <w:rsid w:val="000F3310"/>
    <w:rsid w:val="00116F85"/>
    <w:rsid w:val="00137604"/>
    <w:rsid w:val="00146F8F"/>
    <w:rsid w:val="00156A52"/>
    <w:rsid w:val="00165207"/>
    <w:rsid w:val="001A1B92"/>
    <w:rsid w:val="001A4255"/>
    <w:rsid w:val="001A5DA6"/>
    <w:rsid w:val="001B63B2"/>
    <w:rsid w:val="001D2770"/>
    <w:rsid w:val="001D4CC9"/>
    <w:rsid w:val="001D6043"/>
    <w:rsid w:val="001E0FDD"/>
    <w:rsid w:val="00253BAE"/>
    <w:rsid w:val="002541C0"/>
    <w:rsid w:val="00282196"/>
    <w:rsid w:val="002A5EF7"/>
    <w:rsid w:val="002B2192"/>
    <w:rsid w:val="002D3518"/>
    <w:rsid w:val="002D4233"/>
    <w:rsid w:val="002E0599"/>
    <w:rsid w:val="002E685E"/>
    <w:rsid w:val="00324AD3"/>
    <w:rsid w:val="0037483D"/>
    <w:rsid w:val="003865AC"/>
    <w:rsid w:val="00387961"/>
    <w:rsid w:val="00392F67"/>
    <w:rsid w:val="003B2BB1"/>
    <w:rsid w:val="003D02E3"/>
    <w:rsid w:val="003F1CCC"/>
    <w:rsid w:val="00404416"/>
    <w:rsid w:val="00411F07"/>
    <w:rsid w:val="0041533C"/>
    <w:rsid w:val="0042154B"/>
    <w:rsid w:val="00421B70"/>
    <w:rsid w:val="00455782"/>
    <w:rsid w:val="00462A5B"/>
    <w:rsid w:val="004A0F0A"/>
    <w:rsid w:val="004D6C4C"/>
    <w:rsid w:val="004F48A9"/>
    <w:rsid w:val="0054203D"/>
    <w:rsid w:val="00543423"/>
    <w:rsid w:val="0054789B"/>
    <w:rsid w:val="0055258C"/>
    <w:rsid w:val="0055734E"/>
    <w:rsid w:val="00570F39"/>
    <w:rsid w:val="00571CE8"/>
    <w:rsid w:val="00573436"/>
    <w:rsid w:val="00586312"/>
    <w:rsid w:val="005920BA"/>
    <w:rsid w:val="00597C9B"/>
    <w:rsid w:val="005A36E6"/>
    <w:rsid w:val="005B5012"/>
    <w:rsid w:val="005D7670"/>
    <w:rsid w:val="005D7B7E"/>
    <w:rsid w:val="0060026C"/>
    <w:rsid w:val="00601470"/>
    <w:rsid w:val="00602F04"/>
    <w:rsid w:val="006177B8"/>
    <w:rsid w:val="00625D67"/>
    <w:rsid w:val="00627C52"/>
    <w:rsid w:val="00647A29"/>
    <w:rsid w:val="006531E6"/>
    <w:rsid w:val="00666A41"/>
    <w:rsid w:val="00683255"/>
    <w:rsid w:val="006A0852"/>
    <w:rsid w:val="006A31AD"/>
    <w:rsid w:val="006A6E44"/>
    <w:rsid w:val="006B11B7"/>
    <w:rsid w:val="007030F3"/>
    <w:rsid w:val="00713666"/>
    <w:rsid w:val="00777004"/>
    <w:rsid w:val="007A1443"/>
    <w:rsid w:val="007A76E4"/>
    <w:rsid w:val="007D35C9"/>
    <w:rsid w:val="007E2F18"/>
    <w:rsid w:val="007E3631"/>
    <w:rsid w:val="00816ADB"/>
    <w:rsid w:val="00850D0F"/>
    <w:rsid w:val="00853667"/>
    <w:rsid w:val="00854D84"/>
    <w:rsid w:val="008559A2"/>
    <w:rsid w:val="00871846"/>
    <w:rsid w:val="00892A86"/>
    <w:rsid w:val="008A6C36"/>
    <w:rsid w:val="008C09C1"/>
    <w:rsid w:val="008D12E4"/>
    <w:rsid w:val="008E6E71"/>
    <w:rsid w:val="00912A48"/>
    <w:rsid w:val="0091769D"/>
    <w:rsid w:val="00917764"/>
    <w:rsid w:val="009576EE"/>
    <w:rsid w:val="0096689E"/>
    <w:rsid w:val="00984637"/>
    <w:rsid w:val="00994857"/>
    <w:rsid w:val="009A0961"/>
    <w:rsid w:val="009B0A99"/>
    <w:rsid w:val="009C44C0"/>
    <w:rsid w:val="009E6EC6"/>
    <w:rsid w:val="009F64A1"/>
    <w:rsid w:val="00A013B4"/>
    <w:rsid w:val="00A03D59"/>
    <w:rsid w:val="00A35733"/>
    <w:rsid w:val="00A8281A"/>
    <w:rsid w:val="00A87B86"/>
    <w:rsid w:val="00AA23A2"/>
    <w:rsid w:val="00AB1F4C"/>
    <w:rsid w:val="00AB3F49"/>
    <w:rsid w:val="00AB6C9B"/>
    <w:rsid w:val="00AC2FD6"/>
    <w:rsid w:val="00AD2EEF"/>
    <w:rsid w:val="00B56BD7"/>
    <w:rsid w:val="00BA14B0"/>
    <w:rsid w:val="00BA3175"/>
    <w:rsid w:val="00BF7A7F"/>
    <w:rsid w:val="00C143C8"/>
    <w:rsid w:val="00C22126"/>
    <w:rsid w:val="00C26B9D"/>
    <w:rsid w:val="00C3226B"/>
    <w:rsid w:val="00C52A1F"/>
    <w:rsid w:val="00C72F22"/>
    <w:rsid w:val="00C81741"/>
    <w:rsid w:val="00CA4051"/>
    <w:rsid w:val="00CB5E5B"/>
    <w:rsid w:val="00CC3B63"/>
    <w:rsid w:val="00CE2B3E"/>
    <w:rsid w:val="00D007D2"/>
    <w:rsid w:val="00D2442E"/>
    <w:rsid w:val="00D60795"/>
    <w:rsid w:val="00D639ED"/>
    <w:rsid w:val="00D6576B"/>
    <w:rsid w:val="00D75D47"/>
    <w:rsid w:val="00DA76C5"/>
    <w:rsid w:val="00DB7626"/>
    <w:rsid w:val="00DC56D0"/>
    <w:rsid w:val="00DF2EA5"/>
    <w:rsid w:val="00E22C58"/>
    <w:rsid w:val="00E22E0B"/>
    <w:rsid w:val="00E2464E"/>
    <w:rsid w:val="00E24969"/>
    <w:rsid w:val="00E5206A"/>
    <w:rsid w:val="00E55BAD"/>
    <w:rsid w:val="00E568C7"/>
    <w:rsid w:val="00E66E57"/>
    <w:rsid w:val="00E70C07"/>
    <w:rsid w:val="00E80BAB"/>
    <w:rsid w:val="00EA2252"/>
    <w:rsid w:val="00EA4B60"/>
    <w:rsid w:val="00EC2207"/>
    <w:rsid w:val="00EF2113"/>
    <w:rsid w:val="00EF4D0F"/>
    <w:rsid w:val="00EF798A"/>
    <w:rsid w:val="00F16520"/>
    <w:rsid w:val="00F21717"/>
    <w:rsid w:val="00F252E2"/>
    <w:rsid w:val="00F53E51"/>
    <w:rsid w:val="00F61F59"/>
    <w:rsid w:val="00F62A14"/>
    <w:rsid w:val="00F633C8"/>
    <w:rsid w:val="00F7042A"/>
    <w:rsid w:val="00F93225"/>
    <w:rsid w:val="00F93C0F"/>
    <w:rsid w:val="00FE1542"/>
    <w:rsid w:val="00FE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AD22"/>
  <w15:chartTrackingRefBased/>
  <w15:docId w15:val="{AC737741-434B-494A-BF1A-E29B8A4E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09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9A0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1F5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3666"/>
  </w:style>
  <w:style w:type="paragraph" w:styleId="a8">
    <w:name w:val="footer"/>
    <w:basedOn w:val="a"/>
    <w:link w:val="a9"/>
    <w:uiPriority w:val="99"/>
    <w:unhideWhenUsed/>
    <w:rsid w:val="0071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3666"/>
  </w:style>
  <w:style w:type="character" w:styleId="aa">
    <w:name w:val="Hyperlink"/>
    <w:basedOn w:val="a0"/>
    <w:uiPriority w:val="99"/>
    <w:unhideWhenUsed/>
    <w:rsid w:val="0054203D"/>
    <w:rPr>
      <w:color w:val="0563C1" w:themeColor="hyperlink"/>
      <w:u w:val="single"/>
    </w:rPr>
  </w:style>
  <w:style w:type="character" w:customStyle="1" w:styleId="ab">
    <w:name w:val="Другое_"/>
    <w:basedOn w:val="a0"/>
    <w:link w:val="ac"/>
    <w:rsid w:val="00CC3B63"/>
    <w:rPr>
      <w:rFonts w:ascii="Times New Roman" w:eastAsia="Times New Roman" w:hAnsi="Times New Roman" w:cs="Times New Roman"/>
    </w:rPr>
  </w:style>
  <w:style w:type="paragraph" w:customStyle="1" w:styleId="ac">
    <w:name w:val="Другое"/>
    <w:basedOn w:val="a"/>
    <w:link w:val="ab"/>
    <w:rsid w:val="00CC3B6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d">
    <w:name w:val="List Paragraph"/>
    <w:basedOn w:val="a"/>
    <w:uiPriority w:val="34"/>
    <w:qFormat/>
    <w:rsid w:val="00601470"/>
    <w:pPr>
      <w:ind w:left="720"/>
      <w:contextualSpacing/>
    </w:pPr>
    <w:rPr>
      <w:rFonts w:ascii="Times New Roman" w:eastAsia="Calibri" w:hAnsi="Times New Roman" w:cs="Times New Roman"/>
      <w:b/>
      <w:sz w:val="28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admhma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mrn.ru/allnpa/antimonopolnyy-komplaen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3392FFE2AF39C4BC9B54549391CA3567B7F0D90C252EB53C9A2434E1061D0A5629E72B619BA162D0A9F3B6347B65B769C1E341C513B73770337B81AS0y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2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2124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Собковская С.В.</dc:creator>
  <cp:keywords/>
  <dc:description/>
  <cp:lastModifiedBy>Дель Е.В.</cp:lastModifiedBy>
  <cp:revision>28</cp:revision>
  <cp:lastPrinted>2023-04-04T11:49:00Z</cp:lastPrinted>
  <dcterms:created xsi:type="dcterms:W3CDTF">2026-01-19T04:38:00Z</dcterms:created>
  <dcterms:modified xsi:type="dcterms:W3CDTF">2026-02-05T10:06:00Z</dcterms:modified>
</cp:coreProperties>
</file>